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0F2" w:rsidRPr="00FE7F51" w:rsidRDefault="00AD40F2" w:rsidP="00FE3917">
      <w:pPr>
        <w:tabs>
          <w:tab w:val="left" w:pos="7230"/>
        </w:tabs>
        <w:spacing w:after="0" w:line="240" w:lineRule="auto"/>
        <w:jc w:val="center"/>
        <w:rPr>
          <w:rFonts w:ascii="Times New Roman" w:hAnsi="Times New Roman"/>
          <w:iCs/>
          <w:spacing w:val="-20"/>
          <w:sz w:val="48"/>
          <w:szCs w:val="24"/>
        </w:rPr>
      </w:pPr>
      <w:bookmarkStart w:id="0" w:name="_GoBack"/>
      <w:bookmarkEnd w:id="0"/>
      <w:r w:rsidRPr="00FE7F51">
        <w:rPr>
          <w:rFonts w:ascii="Times New Roman" w:hAnsi="Times New Roman"/>
          <w:iCs/>
          <w:spacing w:val="-20"/>
          <w:sz w:val="48"/>
          <w:szCs w:val="24"/>
        </w:rPr>
        <w:t>Libero Consorzio Comunale di Ragusa</w:t>
      </w:r>
    </w:p>
    <w:p w:rsidR="00AD40F2" w:rsidRPr="00D10819" w:rsidRDefault="00AD40F2" w:rsidP="00FE3917">
      <w:pPr>
        <w:tabs>
          <w:tab w:val="left" w:pos="7230"/>
        </w:tabs>
        <w:spacing w:after="0" w:line="240" w:lineRule="auto"/>
        <w:jc w:val="center"/>
        <w:rPr>
          <w:rFonts w:ascii="Times New Roman" w:hAnsi="Times New Roman"/>
          <w:iCs/>
          <w:spacing w:val="-20"/>
          <w:sz w:val="24"/>
          <w:szCs w:val="24"/>
        </w:rPr>
      </w:pPr>
      <w:r w:rsidRPr="00D10819">
        <w:rPr>
          <w:rFonts w:ascii="Times New Roman" w:hAnsi="Times New Roman"/>
          <w:iCs/>
          <w:spacing w:val="-20"/>
          <w:sz w:val="24"/>
          <w:szCs w:val="24"/>
        </w:rPr>
        <w:t>Già PROVINCIA REGIONALE DI RAGUSA</w:t>
      </w:r>
    </w:p>
    <w:p w:rsidR="00AD40F2" w:rsidRPr="00D10819" w:rsidRDefault="00AD40F2" w:rsidP="00FE3917">
      <w:pPr>
        <w:pStyle w:val="DefaultText"/>
        <w:tabs>
          <w:tab w:val="left" w:pos="6804"/>
        </w:tabs>
        <w:jc w:val="center"/>
        <w:rPr>
          <w:rFonts w:ascii="Times New Roman" w:hAnsi="Times New Roman"/>
          <w:b w:val="0"/>
          <w:i/>
          <w:noProof w:val="0"/>
          <w:szCs w:val="24"/>
        </w:rPr>
      </w:pPr>
      <w:r w:rsidRPr="00D10819">
        <w:rPr>
          <w:rFonts w:ascii="Times New Roman" w:hAnsi="Times New Roman"/>
          <w:i/>
          <w:szCs w:val="24"/>
        </w:rPr>
        <w:t>IV Settore – Lavori Pubblici e Patrimonio</w:t>
      </w:r>
    </w:p>
    <w:p w:rsidR="00AD40F2" w:rsidRPr="00D10819" w:rsidRDefault="00AD40F2" w:rsidP="00855BDD">
      <w:pPr>
        <w:widowControl w:val="0"/>
        <w:tabs>
          <w:tab w:val="left" w:pos="709"/>
          <w:tab w:val="left" w:pos="5670"/>
        </w:tabs>
        <w:spacing w:after="0" w:line="240" w:lineRule="auto"/>
        <w:jc w:val="center"/>
        <w:rPr>
          <w:rFonts w:ascii="Times New Roman" w:hAnsi="Times New Roman"/>
          <w:b/>
          <w:bCs/>
          <w:sz w:val="24"/>
          <w:szCs w:val="24"/>
        </w:rPr>
      </w:pPr>
    </w:p>
    <w:p w:rsidR="00AD40F2" w:rsidRPr="00D10819" w:rsidRDefault="00AD40F2" w:rsidP="00855BDD">
      <w:pPr>
        <w:widowControl w:val="0"/>
        <w:tabs>
          <w:tab w:val="left" w:pos="709"/>
          <w:tab w:val="left" w:pos="5670"/>
        </w:tabs>
        <w:spacing w:after="0" w:line="240" w:lineRule="auto"/>
        <w:jc w:val="center"/>
        <w:rPr>
          <w:rFonts w:ascii="Times New Roman" w:hAnsi="Times New Roman"/>
          <w:b/>
          <w:bCs/>
          <w:sz w:val="24"/>
          <w:szCs w:val="24"/>
        </w:rPr>
      </w:pPr>
    </w:p>
    <w:p w:rsidR="00AD40F2" w:rsidRDefault="00AD40F2" w:rsidP="00855BDD">
      <w:pPr>
        <w:widowControl w:val="0"/>
        <w:tabs>
          <w:tab w:val="left" w:pos="709"/>
          <w:tab w:val="left" w:pos="5670"/>
        </w:tabs>
        <w:spacing w:after="0" w:line="240" w:lineRule="auto"/>
        <w:jc w:val="center"/>
        <w:rPr>
          <w:rFonts w:ascii="Times New Roman" w:hAnsi="Times New Roman"/>
          <w:sz w:val="24"/>
          <w:szCs w:val="24"/>
        </w:rPr>
      </w:pPr>
    </w:p>
    <w:p w:rsidR="00AD40F2" w:rsidRDefault="00AD40F2" w:rsidP="002A795A">
      <w:pPr>
        <w:pStyle w:val="Default"/>
        <w:tabs>
          <w:tab w:val="left" w:pos="6804"/>
        </w:tabs>
      </w:pPr>
      <w:r>
        <w:t xml:space="preserve">Prot. </w:t>
      </w:r>
      <w:r>
        <w:tab/>
        <w:t>Ragusa</w:t>
      </w:r>
    </w:p>
    <w:p w:rsidR="00AD40F2" w:rsidRDefault="00AD40F2" w:rsidP="00200E36">
      <w:pPr>
        <w:pStyle w:val="Default"/>
        <w:rPr>
          <w:color w:val="auto"/>
        </w:rPr>
      </w:pPr>
    </w:p>
    <w:p w:rsidR="00AD40F2" w:rsidRPr="00D10819" w:rsidRDefault="00AD40F2" w:rsidP="00200E36">
      <w:pPr>
        <w:pStyle w:val="Default"/>
        <w:rPr>
          <w:color w:val="auto"/>
        </w:rPr>
      </w:pPr>
    </w:p>
    <w:p w:rsidR="00AD40F2" w:rsidRPr="00D10819" w:rsidRDefault="00AD40F2" w:rsidP="00961063">
      <w:pPr>
        <w:pStyle w:val="Default"/>
        <w:jc w:val="center"/>
        <w:rPr>
          <w:b/>
        </w:rPr>
      </w:pPr>
      <w:r w:rsidRPr="00D10819">
        <w:rPr>
          <w:b/>
        </w:rPr>
        <w:t xml:space="preserve"> Bozza di LETTERA DI INVITO </w:t>
      </w:r>
    </w:p>
    <w:p w:rsidR="00AD40F2" w:rsidRPr="00D10819" w:rsidRDefault="00AD40F2" w:rsidP="002A795A">
      <w:pPr>
        <w:widowControl w:val="0"/>
        <w:tabs>
          <w:tab w:val="left" w:pos="709"/>
          <w:tab w:val="left" w:pos="5670"/>
        </w:tabs>
        <w:spacing w:after="0" w:line="240" w:lineRule="auto"/>
        <w:jc w:val="center"/>
        <w:rPr>
          <w:rFonts w:ascii="Times New Roman" w:hAnsi="Times New Roman"/>
          <w:sz w:val="24"/>
          <w:szCs w:val="24"/>
        </w:rPr>
      </w:pPr>
      <w:r w:rsidRPr="00D10819">
        <w:rPr>
          <w:rFonts w:ascii="Times New Roman" w:hAnsi="Times New Roman"/>
          <w:sz w:val="24"/>
          <w:szCs w:val="24"/>
        </w:rPr>
        <w:t xml:space="preserve">Attestazioni di qualificazione SOA richieste per l’ammissione: categoria prevalente </w:t>
      </w:r>
      <w:r w:rsidRPr="00155C17">
        <w:rPr>
          <w:rFonts w:ascii="Times New Roman" w:hAnsi="Times New Roman"/>
          <w:noProof/>
          <w:sz w:val="24"/>
          <w:szCs w:val="24"/>
        </w:rPr>
        <w:t>OS21 - (SIOS)</w:t>
      </w:r>
    </w:p>
    <w:p w:rsidR="00AD40F2" w:rsidRDefault="00AD40F2" w:rsidP="002A795A">
      <w:pPr>
        <w:widowControl w:val="0"/>
        <w:tabs>
          <w:tab w:val="left" w:pos="709"/>
          <w:tab w:val="left" w:pos="5670"/>
        </w:tabs>
        <w:spacing w:after="0" w:line="240" w:lineRule="auto"/>
        <w:jc w:val="center"/>
        <w:rPr>
          <w:rFonts w:ascii="Times New Roman" w:hAnsi="Times New Roman"/>
          <w:sz w:val="24"/>
          <w:szCs w:val="24"/>
        </w:rPr>
      </w:pPr>
      <w:r w:rsidRPr="00D10819">
        <w:rPr>
          <w:rFonts w:ascii="Times New Roman" w:hAnsi="Times New Roman"/>
          <w:sz w:val="24"/>
          <w:szCs w:val="24"/>
        </w:rPr>
        <w:t xml:space="preserve">Categoria scorporabili: </w:t>
      </w:r>
      <w:r w:rsidRPr="00155C17">
        <w:rPr>
          <w:rFonts w:ascii="Times New Roman" w:hAnsi="Times New Roman"/>
          <w:noProof/>
          <w:sz w:val="24"/>
          <w:szCs w:val="24"/>
        </w:rPr>
        <w:t>OS30 - (SIOS)</w:t>
      </w:r>
      <w:r w:rsidRPr="00D10819">
        <w:rPr>
          <w:rFonts w:ascii="Times New Roman" w:hAnsi="Times New Roman"/>
          <w:sz w:val="24"/>
          <w:szCs w:val="24"/>
        </w:rPr>
        <w:t xml:space="preserve"> </w:t>
      </w:r>
      <w:r>
        <w:rPr>
          <w:rFonts w:ascii="Times New Roman" w:hAnsi="Times New Roman"/>
          <w:sz w:val="24"/>
          <w:szCs w:val="24"/>
        </w:rPr>
        <w:t>–</w:t>
      </w:r>
      <w:r w:rsidRPr="00D10819">
        <w:rPr>
          <w:rFonts w:ascii="Times New Roman" w:hAnsi="Times New Roman"/>
          <w:sz w:val="24"/>
          <w:szCs w:val="24"/>
        </w:rPr>
        <w:t xml:space="preserve"> </w:t>
      </w:r>
    </w:p>
    <w:p w:rsidR="00AD40F2" w:rsidRDefault="00AD40F2" w:rsidP="00200E36">
      <w:pPr>
        <w:pStyle w:val="Default"/>
      </w:pPr>
    </w:p>
    <w:p w:rsidR="00AD40F2" w:rsidRPr="00D10819" w:rsidRDefault="00AD40F2" w:rsidP="00200E36">
      <w:pPr>
        <w:pStyle w:val="Default"/>
      </w:pPr>
    </w:p>
    <w:p w:rsidR="00AD40F2" w:rsidRPr="00D10819" w:rsidRDefault="00AD40F2" w:rsidP="006514C1">
      <w:pPr>
        <w:pStyle w:val="Standard"/>
        <w:tabs>
          <w:tab w:val="left" w:pos="378"/>
          <w:tab w:val="left" w:pos="569"/>
        </w:tabs>
        <w:ind w:left="283"/>
        <w:jc w:val="both"/>
        <w:rPr>
          <w:rFonts w:ascii="Times New Roman" w:hAnsi="Times New Roman" w:cs="Times New Roman"/>
          <w:sz w:val="24"/>
          <w:szCs w:val="24"/>
        </w:rPr>
      </w:pPr>
      <w:r w:rsidRPr="00D10819">
        <w:rPr>
          <w:rFonts w:ascii="Times New Roman" w:hAnsi="Times New Roman" w:cs="Times New Roman"/>
          <w:sz w:val="24"/>
          <w:szCs w:val="24"/>
        </w:rPr>
        <w:t xml:space="preserve">OGGETTO: lavori di </w:t>
      </w:r>
      <w:r w:rsidRPr="00155C17">
        <w:rPr>
          <w:rFonts w:ascii="Times New Roman" w:hAnsi="Times New Roman"/>
          <w:noProof/>
          <w:sz w:val="24"/>
          <w:szCs w:val="24"/>
        </w:rPr>
        <w:t>adeguamento sismico dell'I.I.S. G. Carducci di Comiso - Via Roma finanziato dall'Unione Europea - Next GenerationEU</w:t>
      </w:r>
      <w:r w:rsidRPr="00D10819">
        <w:rPr>
          <w:rFonts w:ascii="Times New Roman" w:hAnsi="Times New Roman" w:cs="Times New Roman"/>
          <w:sz w:val="24"/>
          <w:szCs w:val="24"/>
        </w:rPr>
        <w:t xml:space="preserve">.  Invito a procedura negoziata relativa ad affidamenti di lavori sotto soglia ai sensi dell’art. 1, c.2 del D.L. 16 luglio 2020 n.76 (in deroga all’art. 36, c.2 del D. Lgs. 18/04/2016 n° 50 e </w:t>
      </w:r>
      <w:proofErr w:type="spellStart"/>
      <w:r w:rsidRPr="00D10819">
        <w:rPr>
          <w:rFonts w:ascii="Times New Roman" w:hAnsi="Times New Roman" w:cs="Times New Roman"/>
          <w:sz w:val="24"/>
          <w:szCs w:val="24"/>
        </w:rPr>
        <w:t>s.m.i.</w:t>
      </w:r>
      <w:proofErr w:type="spellEnd"/>
      <w:r w:rsidRPr="00D10819">
        <w:rPr>
          <w:rFonts w:ascii="Times New Roman" w:hAnsi="Times New Roman" w:cs="Times New Roman"/>
          <w:sz w:val="24"/>
          <w:szCs w:val="24"/>
        </w:rPr>
        <w:t xml:space="preserve">) coordinato con la legge di conversione n.120/2020, come modificato dall’art.51 del D.L. 31 maggio 2021, n.77, coordinato con la legge di conversione n.108/2021.  CIG </w:t>
      </w:r>
      <w:r w:rsidRPr="00155C17">
        <w:rPr>
          <w:rFonts w:ascii="Times New Roman" w:hAnsi="Times New Roman"/>
          <w:noProof/>
          <w:sz w:val="24"/>
          <w:szCs w:val="24"/>
        </w:rPr>
        <w:t>9494231745</w:t>
      </w:r>
      <w:r>
        <w:rPr>
          <w:rFonts w:ascii="Times New Roman" w:hAnsi="Times New Roman" w:cs="Times New Roman"/>
          <w:sz w:val="24"/>
          <w:szCs w:val="24"/>
        </w:rPr>
        <w:t xml:space="preserve"> </w:t>
      </w:r>
      <w:r w:rsidRPr="00D10819">
        <w:rPr>
          <w:rFonts w:ascii="Times New Roman" w:hAnsi="Times New Roman" w:cs="Times New Roman"/>
          <w:sz w:val="24"/>
          <w:szCs w:val="24"/>
        </w:rPr>
        <w:t xml:space="preserve">CUP </w:t>
      </w:r>
      <w:r w:rsidRPr="00155C17">
        <w:rPr>
          <w:rFonts w:ascii="Times New Roman" w:hAnsi="Times New Roman"/>
          <w:noProof/>
          <w:sz w:val="24"/>
          <w:szCs w:val="24"/>
        </w:rPr>
        <w:t>F51B21000900001</w:t>
      </w:r>
      <w:r>
        <w:rPr>
          <w:rFonts w:ascii="Times New Roman" w:hAnsi="Times New Roman" w:cs="Times New Roman"/>
          <w:sz w:val="24"/>
          <w:szCs w:val="24"/>
        </w:rPr>
        <w:t>.</w:t>
      </w:r>
    </w:p>
    <w:p w:rsidR="00AD40F2" w:rsidRPr="00D10819" w:rsidRDefault="00AD40F2" w:rsidP="00961063">
      <w:pPr>
        <w:pStyle w:val="Standard"/>
        <w:tabs>
          <w:tab w:val="left" w:pos="378"/>
          <w:tab w:val="left" w:pos="569"/>
        </w:tabs>
        <w:ind w:left="283"/>
        <w:jc w:val="both"/>
        <w:rPr>
          <w:rFonts w:ascii="Times New Roman" w:hAnsi="Times New Roman" w:cs="Times New Roman"/>
          <w:sz w:val="24"/>
          <w:szCs w:val="24"/>
        </w:rPr>
      </w:pPr>
    </w:p>
    <w:p w:rsidR="00AD40F2" w:rsidRPr="00D10819" w:rsidRDefault="00AD40F2" w:rsidP="009430B1">
      <w:pPr>
        <w:pStyle w:val="CM21"/>
        <w:ind w:right="-54" w:firstLine="720"/>
        <w:contextualSpacing/>
        <w:jc w:val="both"/>
        <w:rPr>
          <w:b/>
        </w:rPr>
      </w:pPr>
      <w:r w:rsidRPr="00D10819">
        <w:rPr>
          <w:b/>
          <w:i/>
          <w:color w:val="000000"/>
        </w:rPr>
        <w:t xml:space="preserve">La procedura di scelta del contraente viene condotta mediante l’ausilio di sistemi informatici e l’utilizzazione di modalità di comunicazione in forma elettronica, nel rispetto della normativa vigente in materia di appalti pubblici e di strumenti telematici. Il Libero Consorzio Comunale di Ragusa, di seguito </w:t>
      </w:r>
      <w:proofErr w:type="gramStart"/>
      <w:r w:rsidRPr="00D10819">
        <w:rPr>
          <w:b/>
          <w:i/>
          <w:color w:val="000000"/>
        </w:rPr>
        <w:t>denominato stazione appaltante</w:t>
      </w:r>
      <w:proofErr w:type="gramEnd"/>
      <w:r w:rsidRPr="00D10819">
        <w:rPr>
          <w:b/>
          <w:i/>
          <w:color w:val="000000"/>
        </w:rPr>
        <w:t xml:space="preserve">, utilizza il sistema di intermediazione telematica </w:t>
      </w:r>
      <w:r w:rsidRPr="00D10819">
        <w:rPr>
          <w:b/>
        </w:rPr>
        <w:t xml:space="preserve">“TUTTOGARE” in dotazione all’Ente, all’indirizzo: </w:t>
      </w:r>
      <w:hyperlink r:id="rId8" w:history="1">
        <w:r w:rsidRPr="00D10819">
          <w:rPr>
            <w:rStyle w:val="Collegamentoipertestuale"/>
          </w:rPr>
          <w:t>https://liberoconsorzioragusa.tuttogare.it/</w:t>
        </w:r>
      </w:hyperlink>
      <w:r w:rsidRPr="00D10819">
        <w:t xml:space="preserve">. Il link al portale di E-PROCUREMENT è presente sulla home page del Libero Consorzio Comunale di Ragusa all’indirizzo: </w:t>
      </w:r>
      <w:hyperlink r:id="rId9" w:history="1">
        <w:r w:rsidRPr="00D10819">
          <w:rPr>
            <w:rStyle w:val="Collegamentoipertestuale"/>
          </w:rPr>
          <w:t>www.provincia.ragusa.it</w:t>
        </w:r>
      </w:hyperlink>
      <w:r w:rsidRPr="00D10819">
        <w:rPr>
          <w:b/>
        </w:rPr>
        <w:t>.</w:t>
      </w:r>
    </w:p>
    <w:p w:rsidR="00AD40F2" w:rsidRPr="00D10819" w:rsidRDefault="00AD40F2" w:rsidP="009430B1">
      <w:pPr>
        <w:pStyle w:val="CM21"/>
        <w:ind w:right="-54" w:firstLine="720"/>
        <w:contextualSpacing/>
        <w:jc w:val="both"/>
        <w:rPr>
          <w:i/>
          <w:color w:val="000000"/>
        </w:rPr>
      </w:pPr>
      <w:r w:rsidRPr="00D10819">
        <w:rPr>
          <w:i/>
          <w:color w:val="000000"/>
        </w:rPr>
        <w:t xml:space="preserve">Con l’avvenuta partecipazione si intendono pienamente conosciute ed accettate tutte le modalità di esecuzione, le indicazioni, le prescrizioni e quant’altro previsto dalla presente lettera di invito, dal </w:t>
      </w:r>
      <w:r w:rsidRPr="00D10819">
        <w:rPr>
          <w:i/>
        </w:rPr>
        <w:t>Capitolato Prestazionale</w:t>
      </w:r>
      <w:r w:rsidRPr="00D10819">
        <w:rPr>
          <w:i/>
          <w:color w:val="000000"/>
        </w:rPr>
        <w:t xml:space="preserve"> e dalla documentazione di gara. </w:t>
      </w:r>
    </w:p>
    <w:p w:rsidR="00AD40F2" w:rsidRPr="00D10819" w:rsidRDefault="00AD40F2" w:rsidP="009430B1">
      <w:pPr>
        <w:pStyle w:val="CM24"/>
        <w:ind w:right="-54" w:firstLine="720"/>
        <w:contextualSpacing/>
        <w:jc w:val="both"/>
        <w:rPr>
          <w:i/>
          <w:color w:val="000000"/>
        </w:rPr>
      </w:pPr>
      <w:r w:rsidRPr="00D10819">
        <w:rPr>
          <w:i/>
          <w:color w:val="000000"/>
        </w:rPr>
        <w:t xml:space="preserve">Resta fermo che il presente invito non costituisce presunzione di ammissibilità del concorrente e che la stazione appaltante può non procedere all’aggiudicazione della fornitura senza che il concorrente possa vantare alcun diritto in merito, inoltre la stazione appaltante può procedere all’esclusione anche in ragione di cause ostative non rilevate durante lo svolgimento della procedura o intervenute successivamente alla conclusione della medesima. </w:t>
      </w:r>
    </w:p>
    <w:p w:rsidR="00AD40F2" w:rsidRPr="00D10819" w:rsidRDefault="00AD40F2" w:rsidP="009430B1">
      <w:pPr>
        <w:pStyle w:val="Corpotesto1"/>
        <w:jc w:val="both"/>
        <w:rPr>
          <w:rFonts w:ascii="Times New Roman" w:hAnsi="Times New Roman"/>
          <w:szCs w:val="24"/>
          <w:lang w:val="it-IT"/>
        </w:rPr>
      </w:pPr>
      <w:r w:rsidRPr="00D10819">
        <w:rPr>
          <w:rFonts w:ascii="Times New Roman" w:hAnsi="Times New Roman"/>
          <w:i/>
          <w:szCs w:val="24"/>
          <w:lang w:val="it-IT"/>
        </w:rPr>
        <w:t>La stazione appaltante si riserva di sospendere, differire, o revocare il presente procedimento di gara, senza alcun diritto dei concorrenti a rimborso spese o quant’altro</w:t>
      </w:r>
    </w:p>
    <w:p w:rsidR="00AD40F2" w:rsidRPr="00D10819" w:rsidRDefault="00AD40F2" w:rsidP="009430B1">
      <w:pPr>
        <w:shd w:val="clear" w:color="auto" w:fill="FFFFFF"/>
        <w:spacing w:line="240" w:lineRule="auto"/>
        <w:jc w:val="both"/>
        <w:rPr>
          <w:rFonts w:ascii="Times New Roman" w:hAnsi="Times New Roman"/>
          <w:sz w:val="24"/>
          <w:szCs w:val="24"/>
        </w:rPr>
      </w:pPr>
    </w:p>
    <w:p w:rsidR="00AD40F2" w:rsidRPr="00D10819" w:rsidRDefault="00AD40F2" w:rsidP="00151E49">
      <w:pPr>
        <w:pStyle w:val="TESTA"/>
        <w:jc w:val="left"/>
        <w:rPr>
          <w:sz w:val="24"/>
          <w:szCs w:val="24"/>
        </w:rPr>
      </w:pPr>
      <w:r w:rsidRPr="00D10819">
        <w:rPr>
          <w:sz w:val="24"/>
          <w:szCs w:val="24"/>
        </w:rPr>
        <w:t>1. STAZIONE APPALTANTE:</w:t>
      </w:r>
    </w:p>
    <w:p w:rsidR="00AD40F2" w:rsidRPr="00D10819" w:rsidRDefault="00AD40F2" w:rsidP="00200E36">
      <w:pPr>
        <w:widowControl w:val="0"/>
        <w:spacing w:after="0" w:line="240" w:lineRule="auto"/>
        <w:jc w:val="both"/>
        <w:rPr>
          <w:rFonts w:ascii="Times New Roman" w:hAnsi="Times New Roman"/>
          <w:sz w:val="24"/>
          <w:szCs w:val="24"/>
        </w:rPr>
      </w:pPr>
      <w:r w:rsidRPr="00D10819">
        <w:rPr>
          <w:rFonts w:ascii="Times New Roman" w:hAnsi="Times New Roman"/>
          <w:b/>
          <w:sz w:val="24"/>
          <w:szCs w:val="24"/>
        </w:rPr>
        <w:t>1.1</w:t>
      </w:r>
      <w:r w:rsidRPr="00D10819">
        <w:rPr>
          <w:rFonts w:ascii="Times New Roman" w:hAnsi="Times New Roman"/>
          <w:sz w:val="24"/>
          <w:szCs w:val="24"/>
        </w:rPr>
        <w:t xml:space="preserve">   Libero Consorzio Comunale di Ragusa già Provincia Regionale di Ragusa denominata, Settore Viabilità, Viale Europa n. 134/A, 97100 Ragusa. Tel. 0932675111, Sito internet </w:t>
      </w:r>
      <w:hyperlink r:id="rId10" w:history="1">
        <w:r w:rsidRPr="00D10819">
          <w:rPr>
            <w:rStyle w:val="Collegamentoipertestuale"/>
            <w:rFonts w:ascii="Times New Roman" w:hAnsi="Times New Roman"/>
            <w:sz w:val="24"/>
            <w:szCs w:val="24"/>
          </w:rPr>
          <w:t>http://www.provincia.ragusa.it</w:t>
        </w:r>
      </w:hyperlink>
      <w:r w:rsidRPr="00D10819">
        <w:rPr>
          <w:rFonts w:ascii="Times New Roman" w:hAnsi="Times New Roman"/>
          <w:sz w:val="24"/>
          <w:szCs w:val="24"/>
        </w:rPr>
        <w:t xml:space="preserve">, Mail. </w:t>
      </w:r>
      <w:hyperlink r:id="rId11" w:history="1">
        <w:r w:rsidRPr="00D10819">
          <w:rPr>
            <w:rStyle w:val="Collegamentoipertestuale"/>
            <w:rFonts w:ascii="Times New Roman" w:hAnsi="Times New Roman"/>
            <w:sz w:val="24"/>
            <w:szCs w:val="24"/>
          </w:rPr>
          <w:t>protocollo@provincia.ragusa.it</w:t>
        </w:r>
      </w:hyperlink>
      <w:r w:rsidRPr="00D10819">
        <w:rPr>
          <w:rFonts w:ascii="Times New Roman" w:hAnsi="Times New Roman"/>
          <w:sz w:val="24"/>
          <w:szCs w:val="24"/>
        </w:rPr>
        <w:t>;</w:t>
      </w:r>
    </w:p>
    <w:p w:rsidR="00AD40F2" w:rsidRPr="00D10819" w:rsidRDefault="00AD40F2" w:rsidP="009430B1">
      <w:pPr>
        <w:widowControl w:val="0"/>
        <w:spacing w:after="0" w:line="240" w:lineRule="auto"/>
        <w:jc w:val="both"/>
        <w:rPr>
          <w:rFonts w:ascii="Times New Roman" w:hAnsi="Times New Roman"/>
          <w:sz w:val="24"/>
          <w:szCs w:val="24"/>
        </w:rPr>
      </w:pPr>
      <w:proofErr w:type="gramStart"/>
      <w:r w:rsidRPr="00D10819">
        <w:rPr>
          <w:rFonts w:ascii="Times New Roman" w:hAnsi="Times New Roman"/>
          <w:b/>
          <w:sz w:val="24"/>
          <w:szCs w:val="24"/>
        </w:rPr>
        <w:t>1.2</w:t>
      </w:r>
      <w:r w:rsidRPr="00D10819">
        <w:rPr>
          <w:rFonts w:ascii="Times New Roman" w:hAnsi="Times New Roman"/>
          <w:sz w:val="24"/>
          <w:szCs w:val="24"/>
        </w:rPr>
        <w:t xml:space="preserve">  Per</w:t>
      </w:r>
      <w:proofErr w:type="gramEnd"/>
      <w:r w:rsidRPr="00D10819">
        <w:rPr>
          <w:rFonts w:ascii="Times New Roman" w:hAnsi="Times New Roman"/>
          <w:sz w:val="24"/>
          <w:szCs w:val="24"/>
        </w:rPr>
        <w:t xml:space="preserve"> essere ammessa alla gara codesta Impresa dovrà far pervenire, attraverso il sistema di intermediazione telematica “TUTTOGARE” in dotazione all’Ente, all’indirizzo: </w:t>
      </w:r>
      <w:hyperlink r:id="rId12" w:history="1">
        <w:r w:rsidRPr="00D10819">
          <w:rPr>
            <w:rFonts w:ascii="Times New Roman" w:hAnsi="Times New Roman"/>
            <w:sz w:val="24"/>
            <w:szCs w:val="24"/>
          </w:rPr>
          <w:t>https://liberoconsorzioragusa.tuttogare.it/</w:t>
        </w:r>
      </w:hyperlink>
      <w:r w:rsidRPr="00D10819">
        <w:rPr>
          <w:rFonts w:ascii="Times New Roman" w:hAnsi="Times New Roman"/>
          <w:sz w:val="24"/>
          <w:szCs w:val="24"/>
        </w:rPr>
        <w:t>. A PENA DI ESCLUSIONE NON OLTRE LE ORE 10:00 DEL giorno _____</w:t>
      </w:r>
      <w:r w:rsidRPr="00155C17">
        <w:rPr>
          <w:rFonts w:ascii="Times New Roman" w:hAnsi="Times New Roman"/>
          <w:noProof/>
          <w:sz w:val="24"/>
          <w:szCs w:val="24"/>
        </w:rPr>
        <w:t>TTT</w:t>
      </w:r>
      <w:r w:rsidRPr="00D10819">
        <w:rPr>
          <w:rFonts w:ascii="Times New Roman" w:hAnsi="Times New Roman"/>
          <w:sz w:val="24"/>
          <w:szCs w:val="24"/>
        </w:rPr>
        <w:t xml:space="preserve">, i plichi virtuali di partecipazione, contenenti, a pena d’esclusione quanto previsto all’art. 14 del Disciplinare di </w:t>
      </w:r>
      <w:proofErr w:type="gramStart"/>
      <w:r w:rsidRPr="00D10819">
        <w:rPr>
          <w:rFonts w:ascii="Times New Roman" w:hAnsi="Times New Roman"/>
          <w:sz w:val="24"/>
          <w:szCs w:val="24"/>
        </w:rPr>
        <w:t>gara  (</w:t>
      </w:r>
      <w:proofErr w:type="gramEnd"/>
      <w:r w:rsidRPr="00D10819">
        <w:rPr>
          <w:rFonts w:ascii="Times New Roman" w:hAnsi="Times New Roman"/>
          <w:sz w:val="24"/>
          <w:szCs w:val="24"/>
        </w:rPr>
        <w:t>art. 14. MODALITA’ DI PRESENTAZIONE E CRITERI DI AMMISSIBILITA’ DELLE OFFERTE)</w:t>
      </w:r>
    </w:p>
    <w:p w:rsidR="00AD40F2" w:rsidRDefault="00AD40F2" w:rsidP="009430B1">
      <w:pPr>
        <w:widowControl w:val="0"/>
        <w:spacing w:after="0" w:line="240" w:lineRule="auto"/>
        <w:jc w:val="both"/>
        <w:rPr>
          <w:rFonts w:ascii="Times New Roman" w:hAnsi="Times New Roman"/>
          <w:sz w:val="24"/>
          <w:szCs w:val="24"/>
        </w:rPr>
      </w:pPr>
    </w:p>
    <w:p w:rsidR="00AD40F2" w:rsidRDefault="00AD40F2" w:rsidP="009430B1">
      <w:pPr>
        <w:widowControl w:val="0"/>
        <w:spacing w:after="0" w:line="240" w:lineRule="auto"/>
        <w:jc w:val="both"/>
        <w:rPr>
          <w:rFonts w:ascii="Times New Roman" w:hAnsi="Times New Roman"/>
          <w:sz w:val="24"/>
          <w:szCs w:val="24"/>
        </w:rPr>
      </w:pPr>
    </w:p>
    <w:p w:rsidR="00AD40F2" w:rsidRDefault="00AD40F2" w:rsidP="009430B1">
      <w:pPr>
        <w:widowControl w:val="0"/>
        <w:spacing w:after="0" w:line="240" w:lineRule="auto"/>
        <w:jc w:val="both"/>
        <w:rPr>
          <w:rFonts w:ascii="Times New Roman" w:hAnsi="Times New Roman"/>
          <w:sz w:val="24"/>
          <w:szCs w:val="24"/>
        </w:rPr>
      </w:pPr>
    </w:p>
    <w:p w:rsidR="00AD40F2" w:rsidRPr="00D10819" w:rsidRDefault="00AD40F2" w:rsidP="009430B1">
      <w:pPr>
        <w:widowControl w:val="0"/>
        <w:spacing w:after="0" w:line="240" w:lineRule="auto"/>
        <w:jc w:val="both"/>
        <w:rPr>
          <w:rFonts w:ascii="Times New Roman" w:hAnsi="Times New Roman"/>
          <w:sz w:val="24"/>
          <w:szCs w:val="24"/>
        </w:rPr>
      </w:pPr>
    </w:p>
    <w:p w:rsidR="00AD40F2" w:rsidRPr="00D10819" w:rsidRDefault="00AD40F2" w:rsidP="00151E49">
      <w:pPr>
        <w:pStyle w:val="TESTA"/>
        <w:jc w:val="left"/>
        <w:rPr>
          <w:sz w:val="24"/>
          <w:szCs w:val="24"/>
        </w:rPr>
      </w:pPr>
      <w:r w:rsidRPr="00D10819">
        <w:rPr>
          <w:sz w:val="24"/>
          <w:szCs w:val="24"/>
        </w:rPr>
        <w:t xml:space="preserve">2. OGGETTO DELL’APPALTO: </w:t>
      </w:r>
    </w:p>
    <w:p w:rsidR="00AD40F2" w:rsidRPr="00D10819" w:rsidRDefault="00AD40F2" w:rsidP="005C36E0">
      <w:pPr>
        <w:spacing w:after="0" w:line="240" w:lineRule="auto"/>
        <w:jc w:val="both"/>
        <w:rPr>
          <w:rFonts w:ascii="Times New Roman" w:hAnsi="Times New Roman"/>
          <w:sz w:val="24"/>
          <w:szCs w:val="24"/>
        </w:rPr>
      </w:pPr>
      <w:r w:rsidRPr="00D10819">
        <w:rPr>
          <w:rFonts w:ascii="Times New Roman" w:hAnsi="Times New Roman"/>
          <w:b/>
          <w:sz w:val="24"/>
          <w:szCs w:val="24"/>
        </w:rPr>
        <w:t>2.1 Denominazione conferita all’appalto:</w:t>
      </w:r>
      <w:r w:rsidRPr="00D10819">
        <w:rPr>
          <w:rFonts w:ascii="Times New Roman" w:hAnsi="Times New Roman"/>
          <w:sz w:val="24"/>
          <w:szCs w:val="24"/>
        </w:rPr>
        <w:t xml:space="preserve"> procedura negoziata per l’affidamento dei </w:t>
      </w:r>
      <w:proofErr w:type="gramStart"/>
      <w:r w:rsidRPr="00D10819">
        <w:rPr>
          <w:rFonts w:ascii="Times New Roman" w:hAnsi="Times New Roman"/>
          <w:sz w:val="24"/>
          <w:szCs w:val="24"/>
        </w:rPr>
        <w:t>lavori  di</w:t>
      </w:r>
      <w:proofErr w:type="gramEnd"/>
      <w:r w:rsidRPr="00D10819">
        <w:rPr>
          <w:rFonts w:ascii="Times New Roman" w:hAnsi="Times New Roman"/>
          <w:sz w:val="24"/>
          <w:szCs w:val="24"/>
        </w:rPr>
        <w:t xml:space="preserve"> </w:t>
      </w:r>
      <w:r w:rsidRPr="00155C17">
        <w:rPr>
          <w:rFonts w:ascii="Times New Roman" w:hAnsi="Times New Roman"/>
          <w:noProof/>
          <w:sz w:val="24"/>
          <w:szCs w:val="24"/>
        </w:rPr>
        <w:t>adeguamento sismico dell'I.I.S. G. Carducci di Comiso - Via Roma finanziato dall'Unione Europea - Next GenerationEU</w:t>
      </w:r>
      <w:r w:rsidRPr="00D10819">
        <w:rPr>
          <w:rFonts w:ascii="Times New Roman" w:hAnsi="Times New Roman"/>
          <w:sz w:val="24"/>
          <w:szCs w:val="24"/>
        </w:rPr>
        <w:t xml:space="preserve"> </w:t>
      </w:r>
      <w:r>
        <w:rPr>
          <w:rFonts w:ascii="Times New Roman" w:hAnsi="Times New Roman"/>
          <w:sz w:val="24"/>
          <w:szCs w:val="24"/>
        </w:rPr>
        <w:t>–</w:t>
      </w:r>
      <w:r w:rsidRPr="00D10819">
        <w:rPr>
          <w:rFonts w:ascii="Times New Roman" w:hAnsi="Times New Roman"/>
          <w:sz w:val="24"/>
          <w:szCs w:val="24"/>
        </w:rPr>
        <w:t xml:space="preserve"> CIG</w:t>
      </w:r>
      <w:r>
        <w:rPr>
          <w:rFonts w:ascii="Times New Roman" w:hAnsi="Times New Roman"/>
          <w:sz w:val="24"/>
          <w:szCs w:val="24"/>
        </w:rPr>
        <w:t xml:space="preserve"> </w:t>
      </w:r>
      <w:r w:rsidRPr="00155C17">
        <w:rPr>
          <w:rFonts w:ascii="Times New Roman" w:hAnsi="Times New Roman"/>
          <w:noProof/>
          <w:sz w:val="24"/>
          <w:szCs w:val="24"/>
        </w:rPr>
        <w:t>9494231745</w:t>
      </w:r>
      <w:r w:rsidRPr="00D10819">
        <w:rPr>
          <w:rFonts w:ascii="Times New Roman" w:hAnsi="Times New Roman"/>
          <w:sz w:val="24"/>
          <w:szCs w:val="24"/>
        </w:rPr>
        <w:t xml:space="preserve">. CUP </w:t>
      </w:r>
      <w:r w:rsidRPr="00155C17">
        <w:rPr>
          <w:rFonts w:ascii="Times New Roman" w:hAnsi="Times New Roman"/>
          <w:noProof/>
          <w:sz w:val="24"/>
          <w:szCs w:val="24"/>
        </w:rPr>
        <w:t>F51B21000900001</w:t>
      </w:r>
    </w:p>
    <w:p w:rsidR="00AD40F2" w:rsidRPr="00D10819" w:rsidRDefault="00AD40F2" w:rsidP="009430B1">
      <w:pPr>
        <w:widowControl w:val="0"/>
        <w:shd w:val="clear" w:color="auto" w:fill="FFFFFF"/>
        <w:spacing w:line="240" w:lineRule="auto"/>
        <w:jc w:val="both"/>
        <w:rPr>
          <w:rFonts w:ascii="Times New Roman" w:hAnsi="Times New Roman"/>
          <w:b/>
          <w:sz w:val="24"/>
          <w:szCs w:val="24"/>
        </w:rPr>
      </w:pPr>
    </w:p>
    <w:p w:rsidR="00AD40F2" w:rsidRPr="00D10819" w:rsidRDefault="00AD40F2" w:rsidP="009430B1">
      <w:pPr>
        <w:widowControl w:val="0"/>
        <w:shd w:val="clear" w:color="auto" w:fill="FFFFFF"/>
        <w:spacing w:line="240" w:lineRule="auto"/>
        <w:jc w:val="both"/>
        <w:rPr>
          <w:rFonts w:ascii="Times New Roman" w:hAnsi="Times New Roman"/>
          <w:sz w:val="24"/>
          <w:szCs w:val="24"/>
        </w:rPr>
      </w:pPr>
      <w:r w:rsidRPr="00D10819">
        <w:rPr>
          <w:rFonts w:ascii="Times New Roman" w:hAnsi="Times New Roman"/>
          <w:b/>
          <w:sz w:val="24"/>
          <w:szCs w:val="24"/>
        </w:rPr>
        <w:t xml:space="preserve">2.1 Tipo di appalto e luogo di esecuzione: </w:t>
      </w:r>
      <w:r w:rsidRPr="00D10819">
        <w:rPr>
          <w:rFonts w:ascii="Times New Roman" w:hAnsi="Times New Roman"/>
          <w:sz w:val="24"/>
          <w:szCs w:val="24"/>
        </w:rPr>
        <w:t xml:space="preserve">appalto di sola esecuzione lavori: territorio </w:t>
      </w:r>
      <w:proofErr w:type="gramStart"/>
      <w:r w:rsidRPr="00D10819">
        <w:rPr>
          <w:rFonts w:ascii="Times New Roman" w:hAnsi="Times New Roman"/>
          <w:sz w:val="24"/>
          <w:szCs w:val="24"/>
        </w:rPr>
        <w:t xml:space="preserve">di  </w:t>
      </w:r>
      <w:r w:rsidRPr="00155C17">
        <w:rPr>
          <w:rFonts w:ascii="Times New Roman" w:hAnsi="Times New Roman"/>
          <w:noProof/>
          <w:sz w:val="24"/>
          <w:szCs w:val="24"/>
        </w:rPr>
        <w:t>comune</w:t>
      </w:r>
      <w:proofErr w:type="gramEnd"/>
      <w:r w:rsidRPr="00155C17">
        <w:rPr>
          <w:rFonts w:ascii="Times New Roman" w:hAnsi="Times New Roman"/>
          <w:noProof/>
          <w:sz w:val="24"/>
          <w:szCs w:val="24"/>
        </w:rPr>
        <w:t xml:space="preserve"> di Comiso</w:t>
      </w:r>
      <w:r w:rsidRPr="00D10819">
        <w:rPr>
          <w:rFonts w:ascii="Times New Roman" w:hAnsi="Times New Roman"/>
          <w:sz w:val="24"/>
          <w:szCs w:val="24"/>
        </w:rPr>
        <w:t>.</w:t>
      </w:r>
    </w:p>
    <w:p w:rsidR="00AD40F2" w:rsidRPr="00D10819" w:rsidRDefault="00AD40F2" w:rsidP="00200E36">
      <w:pPr>
        <w:widowControl w:val="0"/>
        <w:tabs>
          <w:tab w:val="left" w:pos="0"/>
          <w:tab w:val="left" w:pos="284"/>
          <w:tab w:val="left" w:pos="5670"/>
        </w:tabs>
        <w:spacing w:after="0" w:line="240" w:lineRule="auto"/>
        <w:ind w:right="-1"/>
        <w:jc w:val="both"/>
        <w:rPr>
          <w:rFonts w:ascii="Times New Roman" w:hAnsi="Times New Roman"/>
          <w:sz w:val="24"/>
          <w:szCs w:val="24"/>
        </w:rPr>
      </w:pPr>
      <w:proofErr w:type="gramStart"/>
      <w:r w:rsidRPr="00D10819">
        <w:rPr>
          <w:rFonts w:ascii="Times New Roman" w:hAnsi="Times New Roman"/>
          <w:b/>
          <w:sz w:val="24"/>
          <w:szCs w:val="24"/>
        </w:rPr>
        <w:t>2.3  Breve</w:t>
      </w:r>
      <w:proofErr w:type="gramEnd"/>
      <w:r w:rsidRPr="00D10819">
        <w:rPr>
          <w:rFonts w:ascii="Times New Roman" w:hAnsi="Times New Roman"/>
          <w:b/>
          <w:sz w:val="24"/>
          <w:szCs w:val="24"/>
        </w:rPr>
        <w:t xml:space="preserve"> descrizione dei lavori:</w:t>
      </w:r>
      <w:r w:rsidRPr="00D10819">
        <w:rPr>
          <w:rFonts w:ascii="Times New Roman" w:hAnsi="Times New Roman"/>
          <w:sz w:val="24"/>
          <w:szCs w:val="24"/>
        </w:rPr>
        <w:t xml:space="preserve"> le lavorazioni di cui si compone l’intervento, compresi gli oneri per la sicurezza e il costo del personale, sono elencate nel capitolato speciale di appalto e sono riconducibili alle seguenti categorie:</w:t>
      </w:r>
    </w:p>
    <w:p w:rsidR="00AD40F2" w:rsidRPr="00D10819" w:rsidRDefault="00AD40F2" w:rsidP="009430B1">
      <w:pPr>
        <w:widowControl w:val="0"/>
        <w:numPr>
          <w:ilvl w:val="0"/>
          <w:numId w:val="2"/>
        </w:numPr>
        <w:shd w:val="clear" w:color="auto" w:fill="FFFFFF"/>
        <w:tabs>
          <w:tab w:val="left" w:pos="0"/>
          <w:tab w:val="left" w:pos="284"/>
        </w:tabs>
        <w:suppressAutoHyphens/>
        <w:spacing w:after="0" w:line="240" w:lineRule="auto"/>
        <w:ind w:right="-1"/>
        <w:jc w:val="both"/>
        <w:rPr>
          <w:rFonts w:ascii="Times New Roman" w:hAnsi="Times New Roman"/>
          <w:sz w:val="24"/>
          <w:szCs w:val="24"/>
        </w:rPr>
      </w:pPr>
      <w:r w:rsidRPr="00D10819">
        <w:rPr>
          <w:rFonts w:ascii="Times New Roman" w:hAnsi="Times New Roman"/>
          <w:sz w:val="24"/>
          <w:szCs w:val="24"/>
        </w:rPr>
        <w:t xml:space="preserve">Categoria prevalente </w:t>
      </w:r>
      <w:r w:rsidRPr="00155C17">
        <w:rPr>
          <w:rFonts w:ascii="Times New Roman" w:hAnsi="Times New Roman"/>
          <w:noProof/>
          <w:sz w:val="24"/>
          <w:szCs w:val="24"/>
        </w:rPr>
        <w:t>OS21 - (SIOS)</w:t>
      </w:r>
      <w:r w:rsidRPr="00D10819">
        <w:rPr>
          <w:rFonts w:ascii="Times New Roman" w:hAnsi="Times New Roman"/>
          <w:noProof/>
          <w:sz w:val="24"/>
          <w:szCs w:val="24"/>
        </w:rPr>
        <w:t xml:space="preserve"> </w:t>
      </w:r>
    </w:p>
    <w:p w:rsidR="00AD40F2" w:rsidRPr="00D10819" w:rsidRDefault="00AD40F2" w:rsidP="009430B1">
      <w:pPr>
        <w:widowControl w:val="0"/>
        <w:numPr>
          <w:ilvl w:val="0"/>
          <w:numId w:val="2"/>
        </w:numPr>
        <w:shd w:val="clear" w:color="auto" w:fill="FFFFFF"/>
        <w:tabs>
          <w:tab w:val="left" w:pos="0"/>
          <w:tab w:val="left" w:pos="284"/>
        </w:tabs>
        <w:suppressAutoHyphens/>
        <w:spacing w:after="0" w:line="240" w:lineRule="auto"/>
        <w:ind w:right="-1"/>
        <w:jc w:val="both"/>
        <w:rPr>
          <w:rFonts w:ascii="Times New Roman" w:hAnsi="Times New Roman"/>
          <w:sz w:val="24"/>
          <w:szCs w:val="24"/>
        </w:rPr>
      </w:pPr>
      <w:proofErr w:type="gramStart"/>
      <w:r w:rsidRPr="00D10819">
        <w:rPr>
          <w:rFonts w:ascii="Times New Roman" w:hAnsi="Times New Roman"/>
          <w:sz w:val="24"/>
          <w:szCs w:val="24"/>
        </w:rPr>
        <w:t>Categoria  ulteriore</w:t>
      </w:r>
      <w:proofErr w:type="gramEnd"/>
      <w:r w:rsidRPr="00D10819">
        <w:rPr>
          <w:rFonts w:ascii="Times New Roman" w:hAnsi="Times New Roman"/>
          <w:sz w:val="24"/>
          <w:szCs w:val="24"/>
        </w:rPr>
        <w:t xml:space="preserve"> </w:t>
      </w:r>
      <w:r w:rsidRPr="00155C17">
        <w:rPr>
          <w:rFonts w:ascii="Times New Roman" w:hAnsi="Times New Roman"/>
          <w:noProof/>
          <w:sz w:val="24"/>
          <w:szCs w:val="24"/>
        </w:rPr>
        <w:t>OS30 - (SIOS)</w:t>
      </w:r>
      <w:r w:rsidRPr="00D10819">
        <w:rPr>
          <w:rFonts w:ascii="Times New Roman" w:hAnsi="Times New Roman"/>
          <w:sz w:val="24"/>
          <w:szCs w:val="24"/>
        </w:rPr>
        <w:t xml:space="preserve">  </w:t>
      </w:r>
    </w:p>
    <w:p w:rsidR="00AD40F2" w:rsidRPr="00D10819" w:rsidRDefault="00AD40F2" w:rsidP="00EE6232">
      <w:pPr>
        <w:widowControl w:val="0"/>
        <w:tabs>
          <w:tab w:val="left" w:pos="0"/>
          <w:tab w:val="left" w:pos="284"/>
        </w:tabs>
        <w:suppressAutoHyphens/>
        <w:spacing w:after="0" w:line="240" w:lineRule="auto"/>
        <w:ind w:left="360" w:right="-1"/>
        <w:jc w:val="both"/>
        <w:rPr>
          <w:rFonts w:ascii="Times New Roman" w:hAnsi="Times New Roman"/>
          <w:sz w:val="24"/>
          <w:szCs w:val="24"/>
        </w:rPr>
      </w:pPr>
    </w:p>
    <w:p w:rsidR="00AD40F2" w:rsidRPr="00D10819" w:rsidRDefault="00AD40F2" w:rsidP="00151E49">
      <w:pPr>
        <w:pStyle w:val="TESTA"/>
        <w:jc w:val="left"/>
        <w:rPr>
          <w:sz w:val="24"/>
          <w:szCs w:val="24"/>
        </w:rPr>
      </w:pPr>
      <w:r w:rsidRPr="00D10819">
        <w:rPr>
          <w:sz w:val="24"/>
          <w:szCs w:val="24"/>
        </w:rPr>
        <w:t>3. VALORE DELL’APPALTO:</w:t>
      </w:r>
    </w:p>
    <w:p w:rsidR="00AD40F2" w:rsidRPr="00D10819" w:rsidRDefault="00AD40F2" w:rsidP="00262CA6">
      <w:pPr>
        <w:widowControl w:val="0"/>
        <w:spacing w:after="0" w:line="240" w:lineRule="auto"/>
        <w:ind w:left="709" w:hanging="709"/>
        <w:jc w:val="both"/>
        <w:rPr>
          <w:rFonts w:ascii="Times New Roman" w:hAnsi="Times New Roman"/>
          <w:sz w:val="24"/>
          <w:szCs w:val="24"/>
        </w:rPr>
      </w:pPr>
      <w:r w:rsidRPr="00D10819">
        <w:rPr>
          <w:rFonts w:ascii="Times New Roman" w:hAnsi="Times New Roman"/>
          <w:b/>
          <w:sz w:val="24"/>
          <w:szCs w:val="24"/>
        </w:rPr>
        <w:t>3.1</w:t>
      </w:r>
      <w:r w:rsidRPr="00D10819">
        <w:rPr>
          <w:rFonts w:ascii="Times New Roman" w:hAnsi="Times New Roman"/>
          <w:sz w:val="24"/>
          <w:szCs w:val="24"/>
        </w:rPr>
        <w:tab/>
        <w:t xml:space="preserve">importo complessivo dell’appalto (compresi oneri per la sicurezza): euro </w:t>
      </w:r>
      <w:r>
        <w:rPr>
          <w:rFonts w:ascii="Times New Roman" w:hAnsi="Times New Roman"/>
          <w:noProof/>
          <w:sz w:val="24"/>
          <w:szCs w:val="24"/>
        </w:rPr>
        <w:t>1.940.000,00</w:t>
      </w:r>
      <w:r w:rsidRPr="00D10819">
        <w:rPr>
          <w:rFonts w:ascii="Times New Roman" w:hAnsi="Times New Roman"/>
          <w:sz w:val="24"/>
          <w:szCs w:val="24"/>
        </w:rPr>
        <w:t xml:space="preserve"> (euro                          </w:t>
      </w:r>
      <w:proofErr w:type="gramStart"/>
      <w:r w:rsidRPr="00D10819">
        <w:rPr>
          <w:rFonts w:ascii="Times New Roman" w:hAnsi="Times New Roman"/>
          <w:sz w:val="24"/>
          <w:szCs w:val="24"/>
        </w:rPr>
        <w:t xml:space="preserve">  )</w:t>
      </w:r>
      <w:proofErr w:type="gramEnd"/>
      <w:r w:rsidRPr="00D10819">
        <w:rPr>
          <w:rFonts w:ascii="Times New Roman" w:hAnsi="Times New Roman"/>
          <w:sz w:val="24"/>
          <w:szCs w:val="24"/>
        </w:rPr>
        <w:t>; per i requisiti dell'impresa singola e di quelle riunite occorre rispettare quanto disposto dall'art.92 del d.P.R. 5 ottobre 2010, n. 207;</w:t>
      </w:r>
    </w:p>
    <w:p w:rsidR="00AD40F2" w:rsidRPr="00D10819" w:rsidRDefault="00AD40F2" w:rsidP="00262CA6">
      <w:pPr>
        <w:widowControl w:val="0"/>
        <w:spacing w:after="0" w:line="240" w:lineRule="auto"/>
        <w:ind w:left="709" w:hanging="709"/>
        <w:jc w:val="both"/>
        <w:rPr>
          <w:rFonts w:ascii="Times New Roman" w:hAnsi="Times New Roman"/>
          <w:sz w:val="24"/>
          <w:szCs w:val="24"/>
        </w:rPr>
      </w:pPr>
      <w:r w:rsidRPr="00D10819">
        <w:rPr>
          <w:rFonts w:ascii="Times New Roman" w:hAnsi="Times New Roman"/>
          <w:b/>
          <w:sz w:val="24"/>
          <w:szCs w:val="24"/>
        </w:rPr>
        <w:t>3.2</w:t>
      </w:r>
      <w:r w:rsidRPr="00D10819">
        <w:rPr>
          <w:rFonts w:ascii="Times New Roman" w:hAnsi="Times New Roman"/>
          <w:sz w:val="24"/>
          <w:szCs w:val="24"/>
        </w:rPr>
        <w:t xml:space="preserve"> </w:t>
      </w:r>
      <w:r w:rsidRPr="00D10819">
        <w:rPr>
          <w:rFonts w:ascii="Times New Roman" w:hAnsi="Times New Roman"/>
          <w:sz w:val="24"/>
          <w:szCs w:val="24"/>
        </w:rPr>
        <w:tab/>
        <w:t xml:space="preserve">oneri per l’attuazione dei piani della sicurezza non soggetti a ribasso: euro  </w:t>
      </w:r>
      <w:r w:rsidRPr="00D10819">
        <w:rPr>
          <w:rFonts w:ascii="Times New Roman" w:hAnsi="Times New Roman"/>
          <w:noProof/>
          <w:sz w:val="24"/>
          <w:szCs w:val="24"/>
        </w:rPr>
        <w:t xml:space="preserve"> </w:t>
      </w:r>
      <w:r>
        <w:rPr>
          <w:rFonts w:ascii="Times New Roman" w:hAnsi="Times New Roman"/>
          <w:noProof/>
          <w:sz w:val="24"/>
          <w:szCs w:val="24"/>
        </w:rPr>
        <w:t xml:space="preserve"> 65.000,00</w:t>
      </w:r>
      <w:r w:rsidRPr="00D10819">
        <w:rPr>
          <w:rFonts w:ascii="Times New Roman" w:hAnsi="Times New Roman"/>
          <w:sz w:val="24"/>
          <w:szCs w:val="24"/>
        </w:rPr>
        <w:t>;</w:t>
      </w:r>
    </w:p>
    <w:p w:rsidR="00AD40F2" w:rsidRPr="00D10819" w:rsidRDefault="00AD40F2" w:rsidP="00262CA6">
      <w:pPr>
        <w:widowControl w:val="0"/>
        <w:spacing w:after="0" w:line="240" w:lineRule="auto"/>
        <w:ind w:left="709" w:hanging="709"/>
        <w:jc w:val="both"/>
        <w:rPr>
          <w:rFonts w:ascii="Times New Roman" w:hAnsi="Times New Roman"/>
          <w:sz w:val="24"/>
          <w:szCs w:val="24"/>
        </w:rPr>
      </w:pPr>
      <w:r w:rsidRPr="00D10819">
        <w:rPr>
          <w:rFonts w:ascii="Times New Roman" w:hAnsi="Times New Roman"/>
          <w:b/>
          <w:sz w:val="24"/>
          <w:szCs w:val="24"/>
        </w:rPr>
        <w:t>3.3</w:t>
      </w:r>
      <w:r w:rsidRPr="00D10819">
        <w:rPr>
          <w:rFonts w:ascii="Times New Roman" w:hAnsi="Times New Roman"/>
          <w:sz w:val="24"/>
          <w:szCs w:val="24"/>
        </w:rPr>
        <w:tab/>
        <w:t>lavorazioni di cui si compone l’intervento:</w:t>
      </w:r>
    </w:p>
    <w:tbl>
      <w:tblPr>
        <w:tblW w:w="9861" w:type="dxa"/>
        <w:tblInd w:w="79" w:type="dxa"/>
        <w:tblLayout w:type="fixed"/>
        <w:tblLook w:val="0000" w:firstRow="0" w:lastRow="0" w:firstColumn="0" w:lastColumn="0" w:noHBand="0" w:noVBand="0"/>
      </w:tblPr>
      <w:tblGrid>
        <w:gridCol w:w="4991"/>
        <w:gridCol w:w="1559"/>
        <w:gridCol w:w="1588"/>
        <w:gridCol w:w="1723"/>
      </w:tblGrid>
      <w:tr w:rsidR="00AD40F2" w:rsidRPr="00AD40F2" w:rsidTr="00EA44F8">
        <w:tc>
          <w:tcPr>
            <w:tcW w:w="4991" w:type="dxa"/>
            <w:tcBorders>
              <w:top w:val="single" w:sz="4" w:space="0" w:color="auto"/>
              <w:left w:val="single" w:sz="4" w:space="0" w:color="auto"/>
              <w:bottom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ind w:right="-1"/>
              <w:jc w:val="center"/>
              <w:textAlignment w:val="center"/>
              <w:rPr>
                <w:rFonts w:ascii="Times New Roman" w:hAnsi="Times New Roman"/>
                <w:bCs/>
                <w:i/>
                <w:iCs/>
              </w:rPr>
            </w:pPr>
            <w:r w:rsidRPr="00AD40F2">
              <w:rPr>
                <w:rFonts w:ascii="Times New Roman" w:hAnsi="Times New Roman"/>
                <w:bCs/>
                <w:i/>
                <w:iCs/>
              </w:rPr>
              <w:t>Lavorazioni</w:t>
            </w:r>
          </w:p>
        </w:tc>
        <w:tc>
          <w:tcPr>
            <w:tcW w:w="1559" w:type="dxa"/>
            <w:tcBorders>
              <w:top w:val="single" w:sz="4" w:space="0" w:color="auto"/>
              <w:left w:val="single" w:sz="4" w:space="0" w:color="000000"/>
              <w:bottom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ind w:right="-1"/>
              <w:jc w:val="center"/>
              <w:textAlignment w:val="center"/>
              <w:rPr>
                <w:rFonts w:ascii="Times New Roman" w:hAnsi="Times New Roman"/>
                <w:bCs/>
                <w:i/>
                <w:iCs/>
              </w:rPr>
            </w:pPr>
            <w:r w:rsidRPr="00AD40F2">
              <w:rPr>
                <w:rFonts w:ascii="Times New Roman" w:hAnsi="Times New Roman"/>
                <w:bCs/>
                <w:i/>
                <w:iCs/>
              </w:rPr>
              <w:t xml:space="preserve">Categoria e classifica </w:t>
            </w:r>
          </w:p>
        </w:tc>
        <w:tc>
          <w:tcPr>
            <w:tcW w:w="1588" w:type="dxa"/>
            <w:tcBorders>
              <w:top w:val="single" w:sz="4" w:space="0" w:color="auto"/>
              <w:left w:val="single" w:sz="4" w:space="0" w:color="000000"/>
              <w:bottom w:val="single" w:sz="4" w:space="0" w:color="auto"/>
            </w:tcBorders>
            <w:vAlign w:val="center"/>
          </w:tcPr>
          <w:p w:rsidR="00AD40F2" w:rsidRPr="00AD40F2" w:rsidRDefault="00AD40F2" w:rsidP="00AD40F2">
            <w:pPr>
              <w:widowControl w:val="0"/>
              <w:snapToGrid w:val="0"/>
              <w:spacing w:after="0" w:line="240" w:lineRule="auto"/>
              <w:jc w:val="center"/>
              <w:textAlignment w:val="center"/>
              <w:rPr>
                <w:rFonts w:ascii="Times New Roman" w:hAnsi="Times New Roman"/>
                <w:bCs/>
                <w:i/>
                <w:iCs/>
              </w:rPr>
            </w:pPr>
            <w:r w:rsidRPr="00AD40F2">
              <w:rPr>
                <w:rFonts w:ascii="Times New Roman" w:hAnsi="Times New Roman"/>
                <w:bCs/>
                <w:i/>
                <w:iCs/>
              </w:rPr>
              <w:t>Qualificazione obbligatoria</w:t>
            </w:r>
          </w:p>
        </w:tc>
        <w:tc>
          <w:tcPr>
            <w:tcW w:w="1723" w:type="dxa"/>
            <w:tcBorders>
              <w:top w:val="single" w:sz="4" w:space="0" w:color="auto"/>
              <w:left w:val="single" w:sz="4" w:space="0" w:color="000000"/>
              <w:bottom w:val="single" w:sz="4" w:space="0" w:color="auto"/>
              <w:right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ind w:right="-1"/>
              <w:jc w:val="center"/>
              <w:textAlignment w:val="center"/>
              <w:rPr>
                <w:rFonts w:ascii="Times New Roman" w:hAnsi="Times New Roman"/>
                <w:bCs/>
                <w:i/>
                <w:iCs/>
              </w:rPr>
            </w:pPr>
            <w:r w:rsidRPr="00AD40F2">
              <w:rPr>
                <w:rFonts w:ascii="Times New Roman" w:hAnsi="Times New Roman"/>
                <w:bCs/>
                <w:i/>
                <w:iCs/>
              </w:rPr>
              <w:t>importo</w:t>
            </w:r>
          </w:p>
        </w:tc>
      </w:tr>
      <w:tr w:rsidR="00AD40F2" w:rsidRPr="00AD40F2" w:rsidTr="00EA44F8">
        <w:tc>
          <w:tcPr>
            <w:tcW w:w="4991" w:type="dxa"/>
            <w:tcBorders>
              <w:top w:val="single" w:sz="4" w:space="0" w:color="auto"/>
              <w:left w:val="single" w:sz="4" w:space="0" w:color="auto"/>
              <w:bottom w:val="single" w:sz="4" w:space="0" w:color="auto"/>
              <w:right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 xml:space="preserve">OPERE STRUTTURALI SPECIALI </w:t>
            </w:r>
          </w:p>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(categoria prevalente)</w:t>
            </w:r>
          </w:p>
        </w:tc>
        <w:tc>
          <w:tcPr>
            <w:tcW w:w="1559" w:type="dxa"/>
            <w:tcBorders>
              <w:top w:val="single" w:sz="4" w:space="0" w:color="auto"/>
              <w:left w:val="single" w:sz="4" w:space="0" w:color="auto"/>
              <w:bottom w:val="single" w:sz="4" w:space="0" w:color="auto"/>
              <w:right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OS21</w:t>
            </w:r>
            <w:r>
              <w:rPr>
                <w:rStyle w:val="Rimandonotaapidipagina"/>
                <w:rFonts w:ascii="Times New Roman" w:hAnsi="Times New Roman"/>
                <w:spacing w:val="4"/>
              </w:rPr>
              <w:footnoteReference w:id="1"/>
            </w:r>
          </w:p>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 xml:space="preserve">class </w:t>
            </w:r>
            <w:proofErr w:type="gramStart"/>
            <w:r w:rsidRPr="00AD40F2">
              <w:rPr>
                <w:rFonts w:ascii="Times New Roman" w:hAnsi="Times New Roman"/>
                <w:spacing w:val="4"/>
              </w:rPr>
              <w:t>IV .</w:t>
            </w:r>
            <w:proofErr w:type="gramEnd"/>
            <w:r w:rsidRPr="00AD40F2">
              <w:rPr>
                <w:rFonts w:ascii="Times New Roman" w:hAnsi="Times New Roman"/>
                <w:spacing w:val="4"/>
              </w:rPr>
              <w:t xml:space="preserve"> </w:t>
            </w:r>
          </w:p>
        </w:tc>
        <w:tc>
          <w:tcPr>
            <w:tcW w:w="1588" w:type="dxa"/>
            <w:tcBorders>
              <w:top w:val="single" w:sz="4" w:space="0" w:color="auto"/>
              <w:left w:val="single" w:sz="4" w:space="0" w:color="auto"/>
              <w:bottom w:val="single" w:sz="4" w:space="0" w:color="auto"/>
              <w:right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 xml:space="preserve">SI </w:t>
            </w:r>
          </w:p>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(SIOS)</w:t>
            </w:r>
          </w:p>
        </w:tc>
        <w:tc>
          <w:tcPr>
            <w:tcW w:w="1723" w:type="dxa"/>
            <w:tcBorders>
              <w:top w:val="single" w:sz="4" w:space="0" w:color="auto"/>
              <w:left w:val="single" w:sz="4" w:space="0" w:color="auto"/>
              <w:bottom w:val="single" w:sz="4" w:space="0" w:color="auto"/>
              <w:right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€ 1.735.112,99</w:t>
            </w:r>
          </w:p>
        </w:tc>
      </w:tr>
      <w:tr w:rsidR="00AD40F2" w:rsidRPr="00AD40F2" w:rsidTr="00EA44F8">
        <w:tc>
          <w:tcPr>
            <w:tcW w:w="4991" w:type="dxa"/>
            <w:tcBorders>
              <w:top w:val="single" w:sz="4" w:space="0" w:color="auto"/>
              <w:left w:val="single" w:sz="4" w:space="0" w:color="auto"/>
              <w:bottom w:val="single" w:sz="4" w:space="0" w:color="auto"/>
              <w:right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Impianti interni elettrici, telefonici,</w:t>
            </w:r>
          </w:p>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radiotelefonici e televisivi</w:t>
            </w:r>
          </w:p>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(categoria non prevalente)</w:t>
            </w:r>
          </w:p>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sz w:val="20"/>
              </w:rPr>
              <w:t>Subappaltabile nei limiti dell’art. 105 del D.lgs 50/2016)</w:t>
            </w:r>
          </w:p>
        </w:tc>
        <w:tc>
          <w:tcPr>
            <w:tcW w:w="1559" w:type="dxa"/>
            <w:tcBorders>
              <w:top w:val="single" w:sz="4" w:space="0" w:color="auto"/>
              <w:left w:val="single" w:sz="4" w:space="0" w:color="auto"/>
              <w:bottom w:val="single" w:sz="4" w:space="0" w:color="auto"/>
              <w:right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OS30</w:t>
            </w:r>
            <w:r>
              <w:rPr>
                <w:rStyle w:val="Rimandonotaapidipagina"/>
                <w:rFonts w:ascii="Times New Roman" w:hAnsi="Times New Roman"/>
                <w:spacing w:val="4"/>
              </w:rPr>
              <w:footnoteReference w:id="2"/>
            </w:r>
          </w:p>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Class I</w:t>
            </w:r>
          </w:p>
        </w:tc>
        <w:tc>
          <w:tcPr>
            <w:tcW w:w="1588" w:type="dxa"/>
            <w:tcBorders>
              <w:top w:val="single" w:sz="4" w:space="0" w:color="auto"/>
              <w:left w:val="single" w:sz="4" w:space="0" w:color="auto"/>
              <w:bottom w:val="single" w:sz="4" w:space="0" w:color="auto"/>
              <w:right w:val="single" w:sz="4" w:space="0" w:color="auto"/>
            </w:tcBorders>
          </w:tcPr>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 xml:space="preserve">SI </w:t>
            </w:r>
          </w:p>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(SIOS)</w:t>
            </w:r>
          </w:p>
        </w:tc>
        <w:tc>
          <w:tcPr>
            <w:tcW w:w="1723" w:type="dxa"/>
            <w:tcBorders>
              <w:top w:val="single" w:sz="4" w:space="0" w:color="auto"/>
              <w:left w:val="single" w:sz="4" w:space="0" w:color="auto"/>
              <w:bottom w:val="single" w:sz="4" w:space="0" w:color="auto"/>
              <w:right w:val="single" w:sz="4" w:space="0" w:color="auto"/>
            </w:tcBorders>
          </w:tcPr>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€ 139.887,01</w:t>
            </w:r>
          </w:p>
        </w:tc>
      </w:tr>
    </w:tbl>
    <w:p w:rsidR="00AD40F2" w:rsidRPr="00D10819" w:rsidRDefault="00AD40F2" w:rsidP="00906585">
      <w:pPr>
        <w:pStyle w:val="Default"/>
      </w:pPr>
      <w:r w:rsidRPr="00D10819">
        <w:t>Cosi distinti</w:t>
      </w:r>
    </w:p>
    <w:tbl>
      <w:tblPr>
        <w:tblStyle w:val="Grigliatabella"/>
        <w:tblW w:w="5000" w:type="pct"/>
        <w:tblLook w:val="04A0" w:firstRow="1" w:lastRow="0" w:firstColumn="1" w:lastColumn="0" w:noHBand="0" w:noVBand="1"/>
      </w:tblPr>
      <w:tblGrid>
        <w:gridCol w:w="7970"/>
        <w:gridCol w:w="2126"/>
      </w:tblGrid>
      <w:tr w:rsidR="00AD40F2" w:rsidRPr="00D10819" w:rsidTr="00D94D77">
        <w:trPr>
          <w:trHeight w:val="265"/>
        </w:trPr>
        <w:tc>
          <w:tcPr>
            <w:tcW w:w="3947" w:type="pct"/>
          </w:tcPr>
          <w:p w:rsidR="00AD40F2" w:rsidRPr="00D10819" w:rsidRDefault="00AD40F2" w:rsidP="00D94D77">
            <w:pPr>
              <w:tabs>
                <w:tab w:val="left" w:pos="567"/>
                <w:tab w:val="decimal" w:pos="6663"/>
                <w:tab w:val="decimal" w:pos="9214"/>
              </w:tabs>
              <w:spacing w:after="0" w:line="240" w:lineRule="auto"/>
              <w:jc w:val="both"/>
              <w:rPr>
                <w:rFonts w:ascii="Times New Roman" w:hAnsi="Times New Roman"/>
                <w:sz w:val="24"/>
                <w:szCs w:val="24"/>
              </w:rPr>
            </w:pPr>
            <w:r w:rsidRPr="00D10819">
              <w:rPr>
                <w:rFonts w:ascii="Times New Roman" w:hAnsi="Times New Roman"/>
                <w:sz w:val="24"/>
                <w:szCs w:val="24"/>
              </w:rPr>
              <w:t xml:space="preserve">a) </w:t>
            </w:r>
            <w:r w:rsidRPr="00D10819">
              <w:rPr>
                <w:rFonts w:ascii="Times New Roman" w:hAnsi="Times New Roman"/>
                <w:sz w:val="24"/>
                <w:szCs w:val="24"/>
              </w:rPr>
              <w:tab/>
            </w:r>
            <w:proofErr w:type="gramStart"/>
            <w:r w:rsidRPr="00D10819">
              <w:rPr>
                <w:rFonts w:ascii="Times New Roman" w:hAnsi="Times New Roman"/>
                <w:sz w:val="24"/>
                <w:szCs w:val="24"/>
              </w:rPr>
              <w:t>per  lavori</w:t>
            </w:r>
            <w:proofErr w:type="gramEnd"/>
            <w:r w:rsidRPr="00D10819">
              <w:rPr>
                <w:rFonts w:ascii="Times New Roman" w:hAnsi="Times New Roman"/>
                <w:sz w:val="24"/>
                <w:szCs w:val="24"/>
              </w:rPr>
              <w:t xml:space="preserve"> a base d’asta soggetti a ribasso</w:t>
            </w:r>
          </w:p>
        </w:tc>
        <w:tc>
          <w:tcPr>
            <w:tcW w:w="1053" w:type="pct"/>
          </w:tcPr>
          <w:p w:rsidR="00AD40F2" w:rsidRPr="00D10819" w:rsidRDefault="00AD40F2" w:rsidP="00D94D77">
            <w:pPr>
              <w:tabs>
                <w:tab w:val="left" w:pos="567"/>
                <w:tab w:val="decimal" w:pos="6663"/>
                <w:tab w:val="left" w:pos="8618"/>
                <w:tab w:val="decimal" w:pos="9214"/>
              </w:tabs>
              <w:spacing w:after="0" w:line="240" w:lineRule="auto"/>
              <w:jc w:val="right"/>
              <w:rPr>
                <w:rFonts w:ascii="Times New Roman" w:hAnsi="Times New Roman"/>
                <w:sz w:val="24"/>
                <w:szCs w:val="24"/>
              </w:rPr>
            </w:pPr>
            <w:r w:rsidRPr="00D10819">
              <w:rPr>
                <w:rFonts w:ascii="Times New Roman" w:hAnsi="Times New Roman"/>
                <w:sz w:val="24"/>
                <w:szCs w:val="24"/>
              </w:rPr>
              <w:t xml:space="preserve">€ </w:t>
            </w:r>
            <w:r>
              <w:rPr>
                <w:rFonts w:ascii="Times New Roman" w:hAnsi="Times New Roman"/>
                <w:noProof/>
                <w:sz w:val="24"/>
                <w:szCs w:val="24"/>
              </w:rPr>
              <w:t>1.875.000,00</w:t>
            </w:r>
          </w:p>
        </w:tc>
      </w:tr>
      <w:tr w:rsidR="00AD40F2" w:rsidRPr="00D10819" w:rsidTr="009430B1">
        <w:tc>
          <w:tcPr>
            <w:tcW w:w="3947" w:type="pct"/>
          </w:tcPr>
          <w:p w:rsidR="00AD40F2" w:rsidRPr="00D10819" w:rsidRDefault="00AD40F2" w:rsidP="00D94D77">
            <w:pPr>
              <w:tabs>
                <w:tab w:val="left" w:pos="567"/>
                <w:tab w:val="decimal" w:pos="6663"/>
                <w:tab w:val="left" w:pos="8618"/>
                <w:tab w:val="decimal" w:pos="9214"/>
              </w:tabs>
              <w:spacing w:after="0" w:line="240" w:lineRule="auto"/>
              <w:jc w:val="both"/>
              <w:rPr>
                <w:rFonts w:ascii="Times New Roman" w:hAnsi="Times New Roman"/>
                <w:sz w:val="24"/>
                <w:szCs w:val="24"/>
              </w:rPr>
            </w:pPr>
            <w:r w:rsidRPr="00D10819">
              <w:rPr>
                <w:rFonts w:ascii="Times New Roman" w:hAnsi="Times New Roman"/>
                <w:sz w:val="24"/>
                <w:szCs w:val="24"/>
              </w:rPr>
              <w:t>per oneri di sicurezza non soggetti a ribasso</w:t>
            </w:r>
          </w:p>
        </w:tc>
        <w:tc>
          <w:tcPr>
            <w:tcW w:w="1053" w:type="pct"/>
          </w:tcPr>
          <w:p w:rsidR="00AD40F2" w:rsidRPr="00D10819" w:rsidRDefault="00AD40F2" w:rsidP="00D94D77">
            <w:pPr>
              <w:tabs>
                <w:tab w:val="left" w:pos="567"/>
                <w:tab w:val="decimal" w:pos="6663"/>
                <w:tab w:val="left" w:pos="8618"/>
                <w:tab w:val="decimal" w:pos="9214"/>
              </w:tabs>
              <w:spacing w:after="0" w:line="240" w:lineRule="auto"/>
              <w:jc w:val="right"/>
              <w:rPr>
                <w:rFonts w:ascii="Times New Roman" w:hAnsi="Times New Roman"/>
                <w:sz w:val="24"/>
                <w:szCs w:val="24"/>
              </w:rPr>
            </w:pPr>
            <w:r w:rsidRPr="00D10819">
              <w:rPr>
                <w:rFonts w:ascii="Times New Roman" w:hAnsi="Times New Roman"/>
                <w:noProof/>
                <w:sz w:val="24"/>
                <w:szCs w:val="24"/>
              </w:rPr>
              <w:t xml:space="preserve">€  </w:t>
            </w:r>
            <w:r>
              <w:rPr>
                <w:rFonts w:ascii="Times New Roman" w:hAnsi="Times New Roman"/>
                <w:noProof/>
                <w:sz w:val="24"/>
                <w:szCs w:val="24"/>
              </w:rPr>
              <w:t xml:space="preserve"> 65.000,00</w:t>
            </w:r>
          </w:p>
        </w:tc>
      </w:tr>
      <w:tr w:rsidR="00AD40F2" w:rsidRPr="00D10819" w:rsidTr="009430B1">
        <w:tc>
          <w:tcPr>
            <w:tcW w:w="3947" w:type="pct"/>
          </w:tcPr>
          <w:p w:rsidR="00AD40F2" w:rsidRPr="00D10819" w:rsidRDefault="00AD40F2" w:rsidP="00D94D77">
            <w:pPr>
              <w:tabs>
                <w:tab w:val="left" w:pos="567"/>
                <w:tab w:val="decimal" w:pos="6663"/>
                <w:tab w:val="left" w:pos="8618"/>
                <w:tab w:val="decimal" w:pos="9214"/>
              </w:tabs>
              <w:spacing w:after="0" w:line="240" w:lineRule="auto"/>
              <w:jc w:val="right"/>
              <w:rPr>
                <w:rFonts w:ascii="Times New Roman" w:hAnsi="Times New Roman"/>
                <w:sz w:val="24"/>
                <w:szCs w:val="24"/>
              </w:rPr>
            </w:pPr>
            <w:r w:rsidRPr="00D10819">
              <w:rPr>
                <w:rFonts w:ascii="Times New Roman" w:hAnsi="Times New Roman"/>
                <w:sz w:val="24"/>
                <w:szCs w:val="24"/>
              </w:rPr>
              <w:t>importo complessivo dei lavori</w:t>
            </w:r>
          </w:p>
        </w:tc>
        <w:tc>
          <w:tcPr>
            <w:tcW w:w="1053" w:type="pct"/>
          </w:tcPr>
          <w:p w:rsidR="00AD40F2" w:rsidRPr="00D10819" w:rsidRDefault="00AD40F2" w:rsidP="00D94D77">
            <w:pPr>
              <w:tabs>
                <w:tab w:val="left" w:pos="567"/>
                <w:tab w:val="decimal" w:pos="6663"/>
                <w:tab w:val="left" w:pos="8618"/>
                <w:tab w:val="decimal" w:pos="9214"/>
              </w:tabs>
              <w:spacing w:after="0" w:line="240" w:lineRule="auto"/>
              <w:jc w:val="right"/>
              <w:rPr>
                <w:rFonts w:ascii="Times New Roman" w:hAnsi="Times New Roman"/>
                <w:sz w:val="24"/>
                <w:szCs w:val="24"/>
              </w:rPr>
            </w:pPr>
            <w:proofErr w:type="gramStart"/>
            <w:r w:rsidRPr="00D10819">
              <w:rPr>
                <w:rFonts w:ascii="Times New Roman" w:hAnsi="Times New Roman"/>
                <w:sz w:val="24"/>
                <w:szCs w:val="24"/>
              </w:rPr>
              <w:t xml:space="preserve">€  </w:t>
            </w:r>
            <w:r>
              <w:rPr>
                <w:rFonts w:ascii="Times New Roman" w:hAnsi="Times New Roman"/>
                <w:noProof/>
                <w:sz w:val="24"/>
                <w:szCs w:val="24"/>
              </w:rPr>
              <w:t>1.940.000</w:t>
            </w:r>
            <w:proofErr w:type="gramEnd"/>
            <w:r>
              <w:rPr>
                <w:rFonts w:ascii="Times New Roman" w:hAnsi="Times New Roman"/>
                <w:noProof/>
                <w:sz w:val="24"/>
                <w:szCs w:val="24"/>
              </w:rPr>
              <w:t>,00</w:t>
            </w:r>
          </w:p>
        </w:tc>
      </w:tr>
    </w:tbl>
    <w:p w:rsidR="00AD40F2" w:rsidRPr="00D10819" w:rsidRDefault="00AD40F2" w:rsidP="00262CA6">
      <w:pPr>
        <w:widowControl w:val="0"/>
        <w:spacing w:after="0" w:line="240" w:lineRule="auto"/>
        <w:ind w:left="709" w:hanging="709"/>
        <w:jc w:val="both"/>
        <w:rPr>
          <w:rFonts w:ascii="Times New Roman" w:hAnsi="Times New Roman"/>
          <w:sz w:val="24"/>
          <w:szCs w:val="24"/>
        </w:rPr>
      </w:pPr>
      <w:r w:rsidRPr="00D10819">
        <w:rPr>
          <w:rFonts w:ascii="Times New Roman" w:hAnsi="Times New Roman"/>
          <w:b/>
          <w:sz w:val="24"/>
          <w:szCs w:val="24"/>
        </w:rPr>
        <w:t>3.4</w:t>
      </w:r>
      <w:r w:rsidRPr="00D10819">
        <w:rPr>
          <w:rFonts w:ascii="Times New Roman" w:hAnsi="Times New Roman"/>
          <w:sz w:val="24"/>
          <w:szCs w:val="24"/>
        </w:rPr>
        <w:t xml:space="preserve"> </w:t>
      </w:r>
      <w:r w:rsidRPr="00D10819">
        <w:rPr>
          <w:rFonts w:ascii="Times New Roman" w:hAnsi="Times New Roman"/>
          <w:sz w:val="24"/>
          <w:szCs w:val="24"/>
        </w:rPr>
        <w:tab/>
        <w:t>L'incremento del quinto previsto in applicazione dell'art.61, comma 2, del Decreto del Presidente della Repubblica 5 ottobre 2010, n. 207, in caso di associazione temporanea orizzontale, è permesso solo per le mandanti che possiedono classifica almeno pari al 20% dell'importo complessivo dell'appalto e per le mandatarie che possiedono classifica almeno pari al 40% dell'importo complessivo dell'appalto (vedi parere n.142 del 08.05.2008 dell'Autorità per la Vigilanza sui Contratti Pubblici di lavori, servizi e forniture);</w:t>
      </w:r>
    </w:p>
    <w:p w:rsidR="00AD40F2" w:rsidRPr="00D10819" w:rsidRDefault="00AD40F2" w:rsidP="00262CA6">
      <w:pPr>
        <w:widowControl w:val="0"/>
        <w:spacing w:after="0" w:line="240" w:lineRule="auto"/>
        <w:ind w:left="709" w:hanging="709"/>
        <w:jc w:val="both"/>
        <w:rPr>
          <w:rFonts w:ascii="Times New Roman" w:hAnsi="Times New Roman"/>
          <w:sz w:val="24"/>
          <w:szCs w:val="24"/>
        </w:rPr>
      </w:pPr>
      <w:r w:rsidRPr="00D10819">
        <w:rPr>
          <w:rFonts w:ascii="Times New Roman" w:hAnsi="Times New Roman"/>
          <w:b/>
          <w:sz w:val="24"/>
          <w:szCs w:val="24"/>
        </w:rPr>
        <w:t>3.5</w:t>
      </w:r>
      <w:r w:rsidRPr="00D10819">
        <w:rPr>
          <w:rFonts w:ascii="Times New Roman" w:hAnsi="Times New Roman"/>
          <w:sz w:val="24"/>
          <w:szCs w:val="24"/>
        </w:rPr>
        <w:tab/>
        <w:t xml:space="preserve">tutte le lavorazioni dell’appalto sono subappaltabili </w:t>
      </w:r>
      <w:r w:rsidRPr="00D10819">
        <w:rPr>
          <w:rFonts w:ascii="Times New Roman" w:hAnsi="Times New Roman"/>
          <w:sz w:val="24"/>
          <w:szCs w:val="24"/>
          <w:u w:val="single"/>
        </w:rPr>
        <w:t xml:space="preserve">nel limite massimo del </w:t>
      </w:r>
      <w:r w:rsidRPr="00D10819">
        <w:rPr>
          <w:rFonts w:ascii="Times New Roman" w:hAnsi="Times New Roman"/>
          <w:b/>
          <w:sz w:val="24"/>
          <w:szCs w:val="24"/>
          <w:highlight w:val="yellow"/>
          <w:u w:val="single"/>
        </w:rPr>
        <w:t>50%</w:t>
      </w:r>
      <w:r w:rsidRPr="00D10819">
        <w:rPr>
          <w:rFonts w:ascii="Times New Roman" w:hAnsi="Times New Roman"/>
          <w:sz w:val="24"/>
          <w:szCs w:val="24"/>
        </w:rPr>
        <w:t xml:space="preserve"> (dell’importo complessivo) ad impresa in possesso di regolare attestato di qualificazione per la categoria richiesta ed adeguata classifica, </w:t>
      </w:r>
      <w:r w:rsidRPr="00D10819">
        <w:rPr>
          <w:rFonts w:ascii="Times New Roman" w:hAnsi="Times New Roman"/>
          <w:sz w:val="24"/>
          <w:szCs w:val="24"/>
          <w:u w:val="single"/>
        </w:rPr>
        <w:t>previa specifica riserva della facoltà di affidamento in subappalto</w:t>
      </w:r>
      <w:r w:rsidRPr="00D10819">
        <w:rPr>
          <w:rFonts w:ascii="Times New Roman" w:hAnsi="Times New Roman"/>
          <w:sz w:val="24"/>
          <w:szCs w:val="24"/>
        </w:rPr>
        <w:t xml:space="preserve"> in sede di presentazione dell'offerta.</w:t>
      </w:r>
    </w:p>
    <w:p w:rsidR="00AD40F2" w:rsidRPr="00D10819" w:rsidRDefault="00AD40F2" w:rsidP="00262CA6">
      <w:pPr>
        <w:widowControl w:val="0"/>
        <w:spacing w:after="0" w:line="240" w:lineRule="auto"/>
        <w:ind w:left="709" w:hanging="709"/>
        <w:jc w:val="both"/>
        <w:rPr>
          <w:rFonts w:ascii="Times New Roman" w:hAnsi="Times New Roman"/>
          <w:sz w:val="24"/>
          <w:szCs w:val="24"/>
        </w:rPr>
      </w:pPr>
      <w:r w:rsidRPr="00D10819">
        <w:rPr>
          <w:rFonts w:ascii="Times New Roman" w:hAnsi="Times New Roman"/>
          <w:b/>
          <w:sz w:val="24"/>
          <w:szCs w:val="24"/>
        </w:rPr>
        <w:t>3.6</w:t>
      </w:r>
      <w:r w:rsidRPr="00D10819">
        <w:rPr>
          <w:rFonts w:ascii="Times New Roman" w:hAnsi="Times New Roman"/>
          <w:sz w:val="24"/>
          <w:szCs w:val="24"/>
        </w:rPr>
        <w:tab/>
        <w:t xml:space="preserve">in caso di partecipazione come riunione temporanea di imprese già costituite o da costituire, nella </w:t>
      </w:r>
      <w:r w:rsidRPr="00D10819">
        <w:rPr>
          <w:rFonts w:ascii="Times New Roman" w:hAnsi="Times New Roman"/>
          <w:sz w:val="24"/>
          <w:szCs w:val="24"/>
        </w:rPr>
        <w:lastRenderedPageBreak/>
        <w:t xml:space="preserve">domanda di partecipazione alla gara, di cui al punto 1 del disciplinare, deve essere specificato il modello, (orizzontale, verticale, mista), e se vi sono imprese associate ai sensi dell'art. 92 del Decreto del Presidente della Repubblica 5 ottobre 2010, n. 207 e </w:t>
      </w:r>
      <w:proofErr w:type="spellStart"/>
      <w:r w:rsidRPr="00D10819">
        <w:rPr>
          <w:rFonts w:ascii="Times New Roman" w:hAnsi="Times New Roman"/>
          <w:sz w:val="24"/>
          <w:szCs w:val="24"/>
        </w:rPr>
        <w:t>s.m.i.</w:t>
      </w:r>
      <w:proofErr w:type="spellEnd"/>
      <w:r w:rsidRPr="00D10819">
        <w:rPr>
          <w:rFonts w:ascii="Times New Roman" w:hAnsi="Times New Roman"/>
          <w:sz w:val="24"/>
          <w:szCs w:val="24"/>
        </w:rPr>
        <w:t>, nonché le categorie e le relative quote che verranno eseguite da ciascuna associata.</w:t>
      </w:r>
    </w:p>
    <w:p w:rsidR="00AD40F2" w:rsidRPr="00D10819" w:rsidRDefault="00AD40F2" w:rsidP="00200E36">
      <w:pPr>
        <w:widowControl w:val="0"/>
        <w:spacing w:after="0" w:line="240" w:lineRule="auto"/>
        <w:jc w:val="both"/>
        <w:rPr>
          <w:rFonts w:ascii="Times New Roman" w:hAnsi="Times New Roman"/>
          <w:sz w:val="24"/>
          <w:szCs w:val="24"/>
        </w:rPr>
      </w:pPr>
    </w:p>
    <w:p w:rsidR="00AD40F2" w:rsidRPr="00D10819" w:rsidRDefault="00AD40F2" w:rsidP="007F5483">
      <w:pPr>
        <w:pStyle w:val="TESTA"/>
        <w:jc w:val="left"/>
        <w:rPr>
          <w:sz w:val="24"/>
          <w:szCs w:val="24"/>
        </w:rPr>
      </w:pPr>
      <w:r w:rsidRPr="00D10819">
        <w:rPr>
          <w:sz w:val="24"/>
          <w:szCs w:val="24"/>
        </w:rPr>
        <w:t xml:space="preserve">4. TERMINE DI ESECUZIONE: </w:t>
      </w:r>
    </w:p>
    <w:p w:rsidR="00AD40F2" w:rsidRPr="00D10819" w:rsidRDefault="00AD40F2" w:rsidP="00CC74DF">
      <w:pPr>
        <w:widowControl w:val="0"/>
        <w:spacing w:after="0" w:line="240" w:lineRule="auto"/>
        <w:jc w:val="both"/>
        <w:rPr>
          <w:rFonts w:ascii="Times New Roman" w:hAnsi="Times New Roman"/>
          <w:sz w:val="24"/>
          <w:szCs w:val="24"/>
        </w:rPr>
      </w:pPr>
      <w:proofErr w:type="gramStart"/>
      <w:r w:rsidRPr="00D10819">
        <w:rPr>
          <w:rFonts w:ascii="Times New Roman" w:hAnsi="Times New Roman"/>
          <w:b/>
          <w:sz w:val="24"/>
          <w:szCs w:val="24"/>
        </w:rPr>
        <w:t>4.1</w:t>
      </w:r>
      <w:r w:rsidRPr="00D10819">
        <w:rPr>
          <w:rFonts w:ascii="Times New Roman" w:hAnsi="Times New Roman"/>
          <w:sz w:val="24"/>
          <w:szCs w:val="24"/>
        </w:rPr>
        <w:t xml:space="preserve"> </w:t>
      </w:r>
      <w:r w:rsidRPr="00D10819">
        <w:rPr>
          <w:rFonts w:ascii="Times New Roman" w:hAnsi="Times New Roman"/>
          <w:noProof/>
          <w:sz w:val="24"/>
          <w:szCs w:val="24"/>
        </w:rPr>
        <w:t xml:space="preserve"> giorni</w:t>
      </w:r>
      <w:proofErr w:type="gramEnd"/>
      <w:r w:rsidRPr="00D10819">
        <w:rPr>
          <w:rFonts w:ascii="Times New Roman" w:hAnsi="Times New Roman"/>
          <w:noProof/>
          <w:sz w:val="24"/>
          <w:szCs w:val="24"/>
        </w:rPr>
        <w:t xml:space="preserve"> di esecuzione dell’intervento: </w:t>
      </w:r>
      <w:r w:rsidRPr="00D10819">
        <w:rPr>
          <w:rFonts w:ascii="Times New Roman" w:hAnsi="Times New Roman"/>
          <w:sz w:val="24"/>
          <w:szCs w:val="24"/>
        </w:rPr>
        <w:t xml:space="preserve">giorni  </w:t>
      </w:r>
      <w:r w:rsidRPr="00155C17">
        <w:rPr>
          <w:rFonts w:ascii="Times New Roman" w:hAnsi="Times New Roman"/>
          <w:b/>
          <w:noProof/>
          <w:sz w:val="24"/>
          <w:szCs w:val="24"/>
          <w:shd w:val="clear" w:color="auto" w:fill="FFFFFF"/>
        </w:rPr>
        <w:t>720</w:t>
      </w:r>
      <w:r w:rsidRPr="00D10819">
        <w:rPr>
          <w:rFonts w:ascii="Times New Roman" w:hAnsi="Times New Roman"/>
          <w:noProof/>
          <w:sz w:val="24"/>
          <w:szCs w:val="24"/>
        </w:rPr>
        <w:t xml:space="preserve"> </w:t>
      </w:r>
      <w:r w:rsidRPr="00D10819">
        <w:rPr>
          <w:rFonts w:ascii="Times New Roman" w:hAnsi="Times New Roman"/>
          <w:sz w:val="24"/>
          <w:szCs w:val="24"/>
        </w:rPr>
        <w:t xml:space="preserve"> naturali, successivi e continuati decorrenti dalla data del verbale di consegna dei lavori.</w:t>
      </w:r>
    </w:p>
    <w:p w:rsidR="00AD40F2" w:rsidRPr="00D10819" w:rsidRDefault="00AD40F2" w:rsidP="00200E36">
      <w:pPr>
        <w:widowControl w:val="0"/>
        <w:spacing w:after="0" w:line="240" w:lineRule="auto"/>
        <w:jc w:val="both"/>
        <w:rPr>
          <w:rFonts w:ascii="Times New Roman" w:hAnsi="Times New Roman"/>
          <w:sz w:val="24"/>
          <w:szCs w:val="24"/>
        </w:rPr>
      </w:pPr>
      <w:r w:rsidRPr="00D10819">
        <w:rPr>
          <w:rFonts w:ascii="Times New Roman" w:hAnsi="Times New Roman"/>
          <w:sz w:val="24"/>
          <w:szCs w:val="24"/>
        </w:rPr>
        <w:t xml:space="preserve"> </w:t>
      </w:r>
    </w:p>
    <w:p w:rsidR="00AD40F2" w:rsidRPr="00D10819" w:rsidRDefault="00AD40F2" w:rsidP="007F5483">
      <w:pPr>
        <w:pStyle w:val="TESTA"/>
        <w:jc w:val="left"/>
        <w:rPr>
          <w:sz w:val="24"/>
          <w:szCs w:val="24"/>
        </w:rPr>
      </w:pPr>
      <w:r w:rsidRPr="00D10819">
        <w:rPr>
          <w:sz w:val="24"/>
          <w:szCs w:val="24"/>
        </w:rPr>
        <w:t>5. CONDIZIONI RELATIVE ALL’APPALTO:</w:t>
      </w:r>
    </w:p>
    <w:p w:rsidR="00AD40F2" w:rsidRPr="00D10819" w:rsidRDefault="00AD40F2" w:rsidP="00C5534D">
      <w:pPr>
        <w:autoSpaceDE w:val="0"/>
        <w:autoSpaceDN w:val="0"/>
        <w:adjustRightInd w:val="0"/>
        <w:spacing w:after="0" w:line="240" w:lineRule="auto"/>
        <w:jc w:val="both"/>
        <w:rPr>
          <w:rFonts w:ascii="Times New Roman" w:hAnsi="Times New Roman"/>
          <w:b/>
          <w:sz w:val="24"/>
          <w:szCs w:val="24"/>
          <w:highlight w:val="yellow"/>
        </w:rPr>
      </w:pPr>
      <w:r w:rsidRPr="00D10819">
        <w:rPr>
          <w:rFonts w:ascii="Times New Roman" w:hAnsi="Times New Roman"/>
          <w:b/>
          <w:sz w:val="24"/>
          <w:szCs w:val="24"/>
          <w:highlight w:val="yellow"/>
        </w:rPr>
        <w:t xml:space="preserve">5.1 Cauzione e garanzie richieste: </w:t>
      </w:r>
    </w:p>
    <w:p w:rsidR="00AD40F2" w:rsidRPr="00D10819" w:rsidRDefault="00AD40F2" w:rsidP="00C5534D">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Ai sensi del art. 1, co. 4, del decreto-legge 16 luglio 2020, n. 76, per il presente appalto non è richiesta la cauzione provvisoria di cui all’art. 93 del D.Lgs 50/2016.</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L'impresa aggiudicataria, all’atto della stipula del contratto, deve prestare:</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a) cauzione definitiva nella misura e nei modi previsti dall’art.103 del D.lgs 50/2016;</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b) polizza assicurativa di cui all’articolo 104, comma 7, del D.lgs 50/2016.</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p>
    <w:p w:rsidR="00AD40F2" w:rsidRPr="00D10819" w:rsidRDefault="00AD40F2" w:rsidP="00855BDD">
      <w:pPr>
        <w:autoSpaceDE w:val="0"/>
        <w:autoSpaceDN w:val="0"/>
        <w:adjustRightInd w:val="0"/>
        <w:spacing w:after="0" w:line="240" w:lineRule="auto"/>
        <w:jc w:val="both"/>
        <w:rPr>
          <w:rFonts w:ascii="Times New Roman" w:hAnsi="Times New Roman"/>
          <w:b/>
          <w:sz w:val="24"/>
          <w:szCs w:val="24"/>
        </w:rPr>
      </w:pPr>
      <w:r w:rsidRPr="00D10819">
        <w:rPr>
          <w:rFonts w:ascii="Times New Roman" w:hAnsi="Times New Roman"/>
          <w:b/>
          <w:sz w:val="24"/>
          <w:szCs w:val="24"/>
        </w:rPr>
        <w:t xml:space="preserve">5.2 Finanziamento e pagamenti: </w:t>
      </w:r>
    </w:p>
    <w:p w:rsidR="00AD40F2" w:rsidRPr="00D10819" w:rsidRDefault="00AD40F2" w:rsidP="00855BDD">
      <w:pPr>
        <w:autoSpaceDE w:val="0"/>
        <w:autoSpaceDN w:val="0"/>
        <w:adjustRightInd w:val="0"/>
        <w:spacing w:after="0" w:line="240" w:lineRule="auto"/>
        <w:jc w:val="both"/>
        <w:rPr>
          <w:rFonts w:ascii="Times New Roman" w:hAnsi="Times New Roman"/>
          <w:color w:val="0070C0"/>
          <w:sz w:val="24"/>
          <w:szCs w:val="24"/>
        </w:rPr>
      </w:pPr>
      <w:r w:rsidRPr="00D10819">
        <w:rPr>
          <w:rFonts w:ascii="Times New Roman" w:hAnsi="Times New Roman"/>
          <w:color w:val="0070C0"/>
          <w:sz w:val="24"/>
          <w:szCs w:val="24"/>
        </w:rPr>
        <w:t xml:space="preserve">Intervento Finanziato Dall'unione Europea - </w:t>
      </w:r>
      <w:proofErr w:type="spellStart"/>
      <w:r w:rsidRPr="00D10819">
        <w:rPr>
          <w:rFonts w:ascii="Times New Roman" w:hAnsi="Times New Roman"/>
          <w:color w:val="0070C0"/>
          <w:sz w:val="24"/>
          <w:szCs w:val="24"/>
        </w:rPr>
        <w:t>NextGenerationEU</w:t>
      </w:r>
      <w:proofErr w:type="spellEnd"/>
    </w:p>
    <w:p w:rsidR="00AD40F2" w:rsidRPr="00D10819" w:rsidRDefault="00AD40F2" w:rsidP="00855BDD">
      <w:pPr>
        <w:autoSpaceDE w:val="0"/>
        <w:autoSpaceDN w:val="0"/>
        <w:adjustRightInd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Il pagamento delle prestazioni contrattuali, è previsto “a misura”.  L’impresa avrà diritto al pagamento in acconto secondo le modalità previste dal Capitolato Speciale di Appalto.</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Per quanto attiene ai pagamenti, trova applicazione l'art. 3 della Legge 13 agosto 2010, n. 136 in tema di</w:t>
      </w:r>
    </w:p>
    <w:p w:rsidR="00AD40F2" w:rsidRPr="00D10819" w:rsidRDefault="00AD40F2" w:rsidP="00200E36">
      <w:pPr>
        <w:widowControl w:val="0"/>
        <w:spacing w:after="0" w:line="240" w:lineRule="auto"/>
        <w:jc w:val="both"/>
        <w:rPr>
          <w:rFonts w:ascii="Times New Roman" w:hAnsi="Times New Roman"/>
          <w:sz w:val="24"/>
          <w:szCs w:val="24"/>
        </w:rPr>
      </w:pPr>
      <w:r w:rsidRPr="00D10819">
        <w:rPr>
          <w:rFonts w:ascii="Times New Roman" w:hAnsi="Times New Roman"/>
          <w:sz w:val="24"/>
          <w:szCs w:val="24"/>
        </w:rPr>
        <w:t>tracciabilità dei flussi finanziari come meglio specificato nel disciplinare di gara.</w:t>
      </w:r>
    </w:p>
    <w:p w:rsidR="00AD40F2" w:rsidRPr="00D10819" w:rsidRDefault="00AD40F2" w:rsidP="00200E36">
      <w:pPr>
        <w:widowControl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b/>
          <w:sz w:val="24"/>
          <w:szCs w:val="24"/>
        </w:rPr>
        <w:t xml:space="preserve">5.3 Condizioni di partecipazione: </w:t>
      </w:r>
      <w:r w:rsidRPr="00D10819">
        <w:rPr>
          <w:rFonts w:ascii="Times New Roman" w:hAnsi="Times New Roman"/>
          <w:sz w:val="24"/>
          <w:szCs w:val="24"/>
        </w:rPr>
        <w:t>Non è ammessa la partecipazione alla gara di concorrenti per i quali sussistano:</w:t>
      </w:r>
    </w:p>
    <w:p w:rsidR="00AD40F2" w:rsidRPr="00D10819" w:rsidRDefault="00AD40F2" w:rsidP="00200E36">
      <w:pPr>
        <w:autoSpaceDE w:val="0"/>
        <w:autoSpaceDN w:val="0"/>
        <w:adjustRightInd w:val="0"/>
        <w:spacing w:after="0" w:line="240" w:lineRule="auto"/>
        <w:jc w:val="both"/>
        <w:rPr>
          <w:rFonts w:ascii="Times New Roman" w:hAnsi="Times New Roman"/>
          <w:bCs/>
          <w:sz w:val="24"/>
          <w:szCs w:val="24"/>
        </w:rPr>
      </w:pPr>
      <w:r w:rsidRPr="00D10819">
        <w:rPr>
          <w:rFonts w:ascii="Times New Roman" w:hAnsi="Times New Roman"/>
          <w:sz w:val="24"/>
          <w:szCs w:val="24"/>
        </w:rPr>
        <w:t>a) le cause di esclusione di cui all’articolo</w:t>
      </w:r>
      <w:r w:rsidRPr="00D10819">
        <w:rPr>
          <w:rFonts w:ascii="Times New Roman" w:hAnsi="Times New Roman"/>
          <w:bCs/>
          <w:sz w:val="24"/>
          <w:szCs w:val="24"/>
        </w:rPr>
        <w:t xml:space="preserve"> 80</w:t>
      </w:r>
      <w:r w:rsidRPr="00D10819">
        <w:rPr>
          <w:rFonts w:ascii="Times New Roman" w:hAnsi="Times New Roman"/>
          <w:sz w:val="24"/>
          <w:szCs w:val="24"/>
        </w:rPr>
        <w:t>, commi 1, 2, 4 e 5, del D.lgs. 50/2016;</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b) le cause di divieto, decadenza o di sospensione di cui all’art. 67 del d.lgs. 6 settembre 2011, n. 159;</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e) le condizioni di cui all’art. 53, comma 16-</w:t>
      </w:r>
      <w:r w:rsidRPr="00D10819">
        <w:rPr>
          <w:rFonts w:ascii="Times New Roman" w:hAnsi="Times New Roman"/>
          <w:i/>
          <w:sz w:val="24"/>
          <w:szCs w:val="24"/>
        </w:rPr>
        <w:t>ter</w:t>
      </w:r>
      <w:r w:rsidRPr="00D10819">
        <w:rPr>
          <w:rFonts w:ascii="Times New Roman" w:hAnsi="Times New Roman"/>
          <w:sz w:val="24"/>
          <w:szCs w:val="24"/>
        </w:rPr>
        <w:t>, del d.lgs. del 2001, n. 165 o che siano incorsi, ai sensi della normativa vigente, in ulteriori divieti a contrattare con la pubblica amministrazione;</w:t>
      </w:r>
    </w:p>
    <w:p w:rsidR="00AD40F2" w:rsidRPr="00D10819" w:rsidRDefault="00AD40F2" w:rsidP="00200E36">
      <w:pPr>
        <w:widowControl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b/>
          <w:sz w:val="24"/>
          <w:szCs w:val="24"/>
        </w:rPr>
      </w:pPr>
      <w:r w:rsidRPr="00D10819">
        <w:rPr>
          <w:rFonts w:ascii="Times New Roman" w:hAnsi="Times New Roman"/>
          <w:b/>
          <w:sz w:val="24"/>
          <w:szCs w:val="24"/>
        </w:rPr>
        <w:t xml:space="preserve">5.4 Capacità economico-finanziaria e tecnico-organizzativa: </w:t>
      </w:r>
    </w:p>
    <w:p w:rsidR="00AD40F2" w:rsidRPr="00D10819" w:rsidRDefault="00AD40F2" w:rsidP="00264656">
      <w:pPr>
        <w:widowControl w:val="0"/>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 xml:space="preserve">Sono ammessi a partecipare alle procedure di affidamento dei contratti pubblici </w:t>
      </w:r>
    </w:p>
    <w:p w:rsidR="00AD40F2" w:rsidRPr="00D10819" w:rsidRDefault="00AD40F2" w:rsidP="00264656">
      <w:pPr>
        <w:widowControl w:val="0"/>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 xml:space="preserve">a) gli operatori economici di cui all’articolo 3, comma 1, lettera p) del D.Lgs 50/2016, nonché gli operatori economici stabiliti in altri Stati membri, costituiti conformemente alla legislazione vigente nei rispettivi Paesi. </w:t>
      </w:r>
    </w:p>
    <w:p w:rsidR="00AD40F2" w:rsidRPr="00D10819" w:rsidRDefault="00AD40F2" w:rsidP="00264656">
      <w:pPr>
        <w:widowControl w:val="0"/>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b) gli operatori economici, i raggruppamenti di operatori economici, comprese le associazioni temporanee, che in base alla normativa dello Stato membro nel quale sono stabiliti, sono autorizzati a fornire la prestazione oggetto della procedura di affidamento, possono partecipare alle procedure di affidamento dei contratti pubblici anche nel caso in cui essi avrebbero dovuto configurarsi come persone fisiche o persone giuridiche, ai sensi del presente codice.</w:t>
      </w:r>
    </w:p>
    <w:p w:rsidR="00AD40F2" w:rsidRPr="00D10819" w:rsidRDefault="00AD40F2" w:rsidP="00264656">
      <w:pPr>
        <w:widowControl w:val="0"/>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c) possono essere ammessi i soggetti di cui all'art. 92, comma 5, del Decreto del Presidente della Repubblica 5 ottobre 2010, n. 207.</w:t>
      </w:r>
    </w:p>
    <w:p w:rsidR="00AD40F2" w:rsidRPr="00D10819" w:rsidRDefault="00AD40F2" w:rsidP="00264656">
      <w:pPr>
        <w:widowControl w:val="0"/>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ab/>
        <w:t>Ove sia richiesto, il concorrente deve documentare il possesso della certificazione relativa al sistema di qualità di cui all'art.63 del Decreto del Presidente della Repubblica 5 ottobre 2010, n. 207.</w:t>
      </w:r>
    </w:p>
    <w:p w:rsidR="00AD40F2" w:rsidRPr="00D10819" w:rsidRDefault="00AD40F2" w:rsidP="00264656">
      <w:pPr>
        <w:widowControl w:val="0"/>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ab/>
        <w:t>Il ricorso eventuale all'avvalimento, di cui all’art. 89 del decreto legislativo 18/04/2016 n. 50 e successive modifiche ed integrazioni, è subordinato al rispetto degli adempimenti previsti dalle norme predette</w:t>
      </w:r>
    </w:p>
    <w:p w:rsidR="00AD40F2" w:rsidRPr="00D10819" w:rsidRDefault="00AD40F2" w:rsidP="003526C5">
      <w:pPr>
        <w:widowControl w:val="0"/>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ab/>
        <w:t xml:space="preserve">I concorrenti, se stabiliti in altri stati aderenti all’Unione Europea, devono possedere i requisiti </w:t>
      </w:r>
      <w:r w:rsidRPr="00D10819">
        <w:rPr>
          <w:rFonts w:ascii="Times New Roman" w:hAnsi="Times New Roman"/>
          <w:sz w:val="24"/>
          <w:szCs w:val="24"/>
        </w:rPr>
        <w:lastRenderedPageBreak/>
        <w:t xml:space="preserve">previsti dall'articolo 62 del Decreto del Presidente della Repubblica 5 ottobre 2010, n. 207, in base alla documentazione prodotta secondo le norme vigenti nei rispettivi paesi </w:t>
      </w:r>
    </w:p>
    <w:p w:rsidR="00AD40F2" w:rsidRPr="00D10819" w:rsidRDefault="00AD40F2" w:rsidP="0043267E">
      <w:pPr>
        <w:widowControl w:val="0"/>
        <w:spacing w:after="0" w:line="240" w:lineRule="auto"/>
        <w:jc w:val="both"/>
        <w:rPr>
          <w:rFonts w:ascii="Times New Roman" w:hAnsi="Times New Roman"/>
          <w:sz w:val="24"/>
          <w:szCs w:val="24"/>
        </w:rPr>
      </w:pPr>
    </w:p>
    <w:p w:rsidR="00AD40F2" w:rsidRPr="00D10819" w:rsidRDefault="00AD40F2" w:rsidP="00BE62B5">
      <w:pPr>
        <w:widowControl w:val="0"/>
        <w:spacing w:after="0" w:line="240" w:lineRule="auto"/>
        <w:jc w:val="both"/>
        <w:rPr>
          <w:rFonts w:ascii="Times New Roman" w:hAnsi="Times New Roman"/>
          <w:sz w:val="24"/>
          <w:szCs w:val="24"/>
        </w:rPr>
      </w:pPr>
      <w:r w:rsidRPr="00D10819">
        <w:rPr>
          <w:rFonts w:ascii="Times New Roman" w:hAnsi="Times New Roman"/>
          <w:b/>
          <w:sz w:val="24"/>
          <w:szCs w:val="24"/>
        </w:rPr>
        <w:t>5.5</w:t>
      </w:r>
      <w:r w:rsidRPr="00D10819">
        <w:rPr>
          <w:rFonts w:ascii="Times New Roman" w:hAnsi="Times New Roman"/>
          <w:sz w:val="24"/>
          <w:szCs w:val="24"/>
        </w:rPr>
        <w:tab/>
        <w:t xml:space="preserve">CONTRIBUTO ALL'AUTORITA' PER LA VIGILANZA SUI CONTRATTI PUBBLICI DI LAVORI, SERVIZI E FORNITURE,( ai sensi dell’art. 1 comma 67 della legge 23 dicembre 2005 n. 266, in osservanza della deliberazione del 3 novembre 2010 della predetta Autorità): per la partecipazione alla gara è dovuto il versamento di </w:t>
      </w:r>
      <w:r w:rsidRPr="00D10819">
        <w:rPr>
          <w:rFonts w:ascii="Times New Roman" w:hAnsi="Times New Roman"/>
          <w:noProof/>
          <w:sz w:val="24"/>
          <w:szCs w:val="24"/>
        </w:rPr>
        <w:t>€ 140,00</w:t>
      </w:r>
      <w:r w:rsidRPr="00D10819">
        <w:rPr>
          <w:rFonts w:ascii="Times New Roman" w:hAnsi="Times New Roman"/>
          <w:sz w:val="24"/>
          <w:szCs w:val="24"/>
        </w:rPr>
        <w:t xml:space="preserve">  mediante versamento on line o in contanti secondo le modalità indicate all’art.5 della medesima deliberazione del 3 novembre 2010 reperibile sul sito dell'Autorità all'indirizzo internet http://www.autoritalavoripubblici.it. (delibera ANAC n.830 del 21/12/2021)</w:t>
      </w:r>
    </w:p>
    <w:p w:rsidR="00AD40F2" w:rsidRPr="00D10819" w:rsidRDefault="00AD40F2" w:rsidP="00BE62B5">
      <w:pPr>
        <w:widowControl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proofErr w:type="gramStart"/>
      <w:r w:rsidRPr="00D10819">
        <w:rPr>
          <w:rFonts w:ascii="Times New Roman" w:hAnsi="Times New Roman"/>
          <w:b/>
          <w:sz w:val="24"/>
          <w:szCs w:val="24"/>
        </w:rPr>
        <w:t>5.6</w:t>
      </w:r>
      <w:r w:rsidRPr="00D10819">
        <w:rPr>
          <w:rFonts w:ascii="Times New Roman" w:hAnsi="Times New Roman"/>
          <w:sz w:val="24"/>
          <w:szCs w:val="24"/>
        </w:rPr>
        <w:t xml:space="preserve">  I</w:t>
      </w:r>
      <w:proofErr w:type="gramEnd"/>
      <w:r w:rsidRPr="00D10819">
        <w:rPr>
          <w:rFonts w:ascii="Times New Roman" w:hAnsi="Times New Roman"/>
          <w:sz w:val="24"/>
          <w:szCs w:val="24"/>
        </w:rPr>
        <w:t xml:space="preserve"> concorrenti devono essere in possesso di attestazione, rilasciata da società organismo di attestazione (SOA) regolarmente autorizzata, in corso di validità, che documenti la qualificazione in categoria e classifica adeguata, ai lavori da assumere meglio descritti al punto 3.</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color w:val="0070C0"/>
          <w:sz w:val="24"/>
          <w:szCs w:val="24"/>
        </w:rPr>
      </w:pPr>
      <w:r w:rsidRPr="00D10819">
        <w:rPr>
          <w:rFonts w:ascii="Times New Roman" w:hAnsi="Times New Roman"/>
          <w:b/>
          <w:sz w:val="24"/>
          <w:szCs w:val="24"/>
        </w:rPr>
        <w:t>5.7</w:t>
      </w:r>
      <w:r w:rsidRPr="00D10819">
        <w:rPr>
          <w:rFonts w:ascii="Times New Roman" w:hAnsi="Times New Roman"/>
          <w:sz w:val="24"/>
          <w:szCs w:val="24"/>
        </w:rPr>
        <w:t xml:space="preserve"> </w:t>
      </w:r>
      <w:r w:rsidRPr="00D10819">
        <w:rPr>
          <w:rFonts w:ascii="Times New Roman" w:hAnsi="Times New Roman"/>
          <w:color w:val="0070C0"/>
          <w:sz w:val="24"/>
          <w:szCs w:val="24"/>
        </w:rPr>
        <w:t>PREVISIONE DI CUI AL D.L.77 - convertito con modificazioni dalla L. 29 luglio 2021, n. 108 (in S.O. n. 26, relativo alla G.U. 30/07/2021, n. 181). (Ultimo aggiornamento all'atto pubblicato il 23/09/2022)</w:t>
      </w:r>
    </w:p>
    <w:p w:rsidR="00AD40F2" w:rsidRPr="00D10819" w:rsidRDefault="00AD40F2" w:rsidP="00B05320">
      <w:pPr>
        <w:autoSpaceDE w:val="0"/>
        <w:autoSpaceDN w:val="0"/>
        <w:adjustRightInd w:val="0"/>
        <w:spacing w:after="0" w:line="240" w:lineRule="auto"/>
        <w:ind w:firstLine="720"/>
        <w:jc w:val="both"/>
        <w:rPr>
          <w:rFonts w:ascii="Times New Roman" w:hAnsi="Times New Roman"/>
          <w:color w:val="0070C0"/>
          <w:sz w:val="24"/>
          <w:szCs w:val="24"/>
        </w:rPr>
      </w:pPr>
      <w:r w:rsidRPr="00D10819">
        <w:rPr>
          <w:rFonts w:ascii="Times New Roman" w:hAnsi="Times New Roman"/>
          <w:color w:val="0070C0"/>
          <w:sz w:val="24"/>
          <w:szCs w:val="24"/>
        </w:rPr>
        <w:t xml:space="preserve">Per perseguire le finalità relative alle pari opportunità, generazionali e di genere e per promuovere l'inclusione lavorativa delle persone disabili, in relazione alle procedure afferenti agli investimenti pubblici finanziati, in tutto o in parte, con le risorse previste dal Regolamento (UE) 2021/240 del Parlamento europeo e del Consiglio del 10 febbraio 2021 e dal Regolamento (UE) 2021/241 del Parlamento europeo e del Consiglio del 12 febbraio 2021, </w:t>
      </w:r>
      <w:proofErr w:type="spellStart"/>
      <w:r w:rsidRPr="00D10819">
        <w:rPr>
          <w:rFonts w:ascii="Times New Roman" w:hAnsi="Times New Roman"/>
          <w:color w:val="0070C0"/>
          <w:sz w:val="24"/>
          <w:szCs w:val="24"/>
        </w:rPr>
        <w:t>nonchè</w:t>
      </w:r>
      <w:proofErr w:type="spellEnd"/>
      <w:r w:rsidRPr="00D10819">
        <w:rPr>
          <w:rFonts w:ascii="Times New Roman" w:hAnsi="Times New Roman"/>
          <w:color w:val="0070C0"/>
          <w:sz w:val="24"/>
          <w:szCs w:val="24"/>
        </w:rPr>
        <w:t xml:space="preserve"> dal PNC, nella presente procedura si applicano le disposizioni di cui al D.L.77 - convertito con modificazioni dalla L. 29 luglio 2021, n. 108 (in S.O. n. 26, relativo alla G.U. 30/07/2021, n. 181). (Ultimo aggiornamento all'atto pubblicato il 23/09/2022).</w:t>
      </w:r>
    </w:p>
    <w:p w:rsidR="00AD40F2" w:rsidRPr="00D10819" w:rsidRDefault="00AD40F2" w:rsidP="00200E36">
      <w:pPr>
        <w:widowControl w:val="0"/>
        <w:spacing w:after="0" w:line="240" w:lineRule="auto"/>
        <w:ind w:left="142" w:hanging="1"/>
        <w:jc w:val="center"/>
        <w:rPr>
          <w:rFonts w:ascii="Times New Roman" w:hAnsi="Times New Roman"/>
          <w:b/>
          <w:sz w:val="24"/>
          <w:szCs w:val="24"/>
        </w:rPr>
      </w:pPr>
    </w:p>
    <w:p w:rsidR="00AD40F2" w:rsidRPr="00D10819" w:rsidRDefault="00AD40F2" w:rsidP="006B0705">
      <w:pPr>
        <w:pStyle w:val="TESTA"/>
        <w:jc w:val="left"/>
        <w:rPr>
          <w:sz w:val="24"/>
          <w:szCs w:val="24"/>
        </w:rPr>
      </w:pPr>
      <w:r w:rsidRPr="00D10819">
        <w:rPr>
          <w:sz w:val="24"/>
          <w:szCs w:val="24"/>
        </w:rPr>
        <w:t>6. PROCEDURA:</w:t>
      </w:r>
    </w:p>
    <w:p w:rsidR="00AD40F2" w:rsidRPr="00D10819" w:rsidRDefault="00AD40F2" w:rsidP="00200E36">
      <w:pPr>
        <w:widowControl w:val="0"/>
        <w:spacing w:after="0" w:line="240" w:lineRule="auto"/>
        <w:jc w:val="both"/>
        <w:rPr>
          <w:rFonts w:ascii="Times New Roman" w:hAnsi="Times New Roman"/>
          <w:sz w:val="24"/>
          <w:szCs w:val="24"/>
        </w:rPr>
      </w:pPr>
      <w:r w:rsidRPr="00D10819">
        <w:rPr>
          <w:rFonts w:ascii="Times New Roman" w:hAnsi="Times New Roman"/>
          <w:b/>
          <w:sz w:val="24"/>
          <w:szCs w:val="24"/>
        </w:rPr>
        <w:t>6.1 Tipo di procedura:</w:t>
      </w:r>
      <w:r w:rsidRPr="00D10819">
        <w:rPr>
          <w:rFonts w:ascii="Times New Roman" w:hAnsi="Times New Roman"/>
          <w:sz w:val="24"/>
          <w:szCs w:val="24"/>
        </w:rPr>
        <w:t xml:space="preserve"> procedura negoziata relativa ad affidamenti di lavori sotto soglia ai sensi dell’art. 1, c.2 del D.L. 16 luglio 2020 n.76 (in deroga all’art. 36, c.2 de</w:t>
      </w:r>
      <w:r w:rsidRPr="00D10819">
        <w:rPr>
          <w:rFonts w:ascii="Times New Roman" w:hAnsi="Times New Roman"/>
          <w:sz w:val="24"/>
          <w:szCs w:val="24"/>
          <w:shd w:val="clear" w:color="auto" w:fill="FFFFFF"/>
        </w:rPr>
        <w:t xml:space="preserve">l D. Lgs. 18/04/2016 n° 50 e </w:t>
      </w:r>
      <w:proofErr w:type="spellStart"/>
      <w:r w:rsidRPr="00D10819">
        <w:rPr>
          <w:rFonts w:ascii="Times New Roman" w:hAnsi="Times New Roman"/>
          <w:sz w:val="24"/>
          <w:szCs w:val="24"/>
          <w:shd w:val="clear" w:color="auto" w:fill="FFFFFF"/>
        </w:rPr>
        <w:t>s.m.i.</w:t>
      </w:r>
      <w:proofErr w:type="spellEnd"/>
      <w:r w:rsidRPr="00D10819">
        <w:rPr>
          <w:rFonts w:ascii="Times New Roman" w:hAnsi="Times New Roman"/>
          <w:sz w:val="24"/>
          <w:szCs w:val="24"/>
          <w:shd w:val="clear" w:color="auto" w:fill="FFFFFF"/>
        </w:rPr>
        <w:t>) coordinato con la legge di conversione n.120/2020, come modificato dall’art.51 del D.L. 31 maggio 2021, n.77, coordinato con la legge di conversione n.108/2021</w:t>
      </w:r>
      <w:r w:rsidRPr="00D10819">
        <w:rPr>
          <w:rFonts w:ascii="Times New Roman" w:hAnsi="Times New Roman"/>
          <w:sz w:val="24"/>
          <w:szCs w:val="24"/>
        </w:rPr>
        <w:t>;</w:t>
      </w:r>
    </w:p>
    <w:p w:rsidR="00AD40F2" w:rsidRPr="00D10819" w:rsidRDefault="00AD40F2" w:rsidP="00200E36">
      <w:pPr>
        <w:widowControl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b/>
          <w:sz w:val="24"/>
          <w:szCs w:val="24"/>
        </w:rPr>
        <w:t>6.2 Criteri di aggiudicazione:</w:t>
      </w:r>
      <w:r w:rsidRPr="00D10819">
        <w:rPr>
          <w:rFonts w:ascii="Times New Roman" w:hAnsi="Times New Roman"/>
          <w:sz w:val="24"/>
          <w:szCs w:val="24"/>
        </w:rPr>
        <w:t xml:space="preserve">  </w:t>
      </w:r>
    </w:p>
    <w:p w:rsidR="00AD40F2" w:rsidRPr="00D10819" w:rsidRDefault="00AD40F2" w:rsidP="00200E36">
      <w:pPr>
        <w:numPr>
          <w:ilvl w:val="0"/>
          <w:numId w:val="4"/>
        </w:num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Il sistema di aggiudicazione sarà quello con il criterio del prezzo più basso, inferiore a quello posto a base di gara, ai sensi dell’art. 95, c. 4) del D.Lgs 50/2016, determinato mediante offerta espressa in cifra percentuale di ribasso sull’importo a base d’asta;</w:t>
      </w:r>
    </w:p>
    <w:p w:rsidR="00AD40F2" w:rsidRPr="00D10819" w:rsidRDefault="00AD40F2" w:rsidP="006B0705">
      <w:pPr>
        <w:numPr>
          <w:ilvl w:val="0"/>
          <w:numId w:val="4"/>
        </w:num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La stazione appaltante si riserva la possibilità della richiesta di spiegazioni sul prezzo o sui costi proposti nelle offerte se queste appaiono anormalmente basse, sulla base di un giudizio tecnico sulla congruità, serietà, sostenibilità e realizzabilità dell'offerta.</w:t>
      </w:r>
    </w:p>
    <w:p w:rsidR="00AD40F2" w:rsidRPr="00D10819" w:rsidRDefault="00AD40F2" w:rsidP="006B0705">
      <w:pPr>
        <w:numPr>
          <w:ilvl w:val="0"/>
          <w:numId w:val="4"/>
        </w:num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la congruità delle offerte è valutata sulle offerte che presentano un ribasso pari o superiore ad una soglia di anomalia determinata, al fine di non rendere predeterminabili dai candidati i parametri di riferimento per il calcolo della soglia, si procederà al sorteggio, in sede di gara, di uno dei metodi previsti all’art. 97, comma 2, del D.Lgs 50/2016</w:t>
      </w:r>
    </w:p>
    <w:p w:rsidR="00AD40F2" w:rsidRPr="00D10819" w:rsidRDefault="00AD40F2" w:rsidP="006B0705">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 xml:space="preserve"> </w:t>
      </w:r>
    </w:p>
    <w:p w:rsidR="00AD40F2" w:rsidRPr="00D10819" w:rsidRDefault="00AD40F2" w:rsidP="00200E36">
      <w:pPr>
        <w:widowControl w:val="0"/>
        <w:spacing w:after="0" w:line="240" w:lineRule="auto"/>
        <w:jc w:val="both"/>
        <w:rPr>
          <w:rFonts w:ascii="Times New Roman" w:hAnsi="Times New Roman"/>
          <w:b/>
          <w:sz w:val="24"/>
          <w:szCs w:val="24"/>
          <w:u w:val="single"/>
        </w:rPr>
      </w:pPr>
      <w:r w:rsidRPr="00D10819">
        <w:rPr>
          <w:rFonts w:ascii="Times New Roman" w:hAnsi="Times New Roman"/>
          <w:sz w:val="24"/>
          <w:szCs w:val="24"/>
        </w:rPr>
        <w:t xml:space="preserve">N.B: </w:t>
      </w:r>
      <w:r w:rsidRPr="00D10819">
        <w:rPr>
          <w:rFonts w:ascii="Times New Roman" w:hAnsi="Times New Roman"/>
          <w:b/>
          <w:sz w:val="24"/>
          <w:szCs w:val="24"/>
          <w:u w:val="single"/>
        </w:rPr>
        <w:t>Ai sensi dell’art. 95, comma 10, del D.lgs 50/2016, i costi relativi alla sicurezza generale dell’Impresa ed afferenti all’esercizio dell’attività svolta dalla medesima vanno indicati nell’offerta economica.</w:t>
      </w:r>
    </w:p>
    <w:p w:rsidR="00AD40F2" w:rsidRDefault="00AD40F2" w:rsidP="00200E36">
      <w:pPr>
        <w:widowControl w:val="0"/>
        <w:spacing w:after="0" w:line="240" w:lineRule="auto"/>
        <w:jc w:val="both"/>
        <w:rPr>
          <w:rFonts w:ascii="Times New Roman" w:hAnsi="Times New Roman"/>
          <w:sz w:val="24"/>
          <w:szCs w:val="24"/>
        </w:rPr>
      </w:pPr>
    </w:p>
    <w:p w:rsidR="00AD40F2" w:rsidRDefault="00AD40F2" w:rsidP="00200E36">
      <w:pPr>
        <w:widowControl w:val="0"/>
        <w:spacing w:after="0" w:line="240" w:lineRule="auto"/>
        <w:jc w:val="both"/>
        <w:rPr>
          <w:rFonts w:ascii="Times New Roman" w:hAnsi="Times New Roman"/>
          <w:sz w:val="24"/>
          <w:szCs w:val="24"/>
        </w:rPr>
      </w:pPr>
    </w:p>
    <w:p w:rsidR="00AD40F2" w:rsidRPr="00D10819" w:rsidRDefault="00AD40F2" w:rsidP="00200E36">
      <w:pPr>
        <w:widowControl w:val="0"/>
        <w:spacing w:after="0" w:line="240" w:lineRule="auto"/>
        <w:jc w:val="both"/>
        <w:rPr>
          <w:rFonts w:ascii="Times New Roman" w:hAnsi="Times New Roman"/>
          <w:sz w:val="24"/>
          <w:szCs w:val="24"/>
        </w:rPr>
      </w:pPr>
    </w:p>
    <w:p w:rsidR="00AD40F2" w:rsidRPr="00D10819" w:rsidRDefault="00AD40F2" w:rsidP="00C67F58">
      <w:pPr>
        <w:pStyle w:val="TESTA"/>
        <w:jc w:val="left"/>
        <w:rPr>
          <w:sz w:val="24"/>
          <w:szCs w:val="24"/>
        </w:rPr>
      </w:pPr>
      <w:r w:rsidRPr="00D10819">
        <w:rPr>
          <w:sz w:val="24"/>
          <w:szCs w:val="24"/>
        </w:rPr>
        <w:t>7. INFORMAZIONI DI CARATTERE AMMINISTRATIVO:</w:t>
      </w:r>
    </w:p>
    <w:p w:rsidR="00AD40F2" w:rsidRPr="00D10819" w:rsidRDefault="00AD40F2" w:rsidP="00200E36">
      <w:pPr>
        <w:widowControl w:val="0"/>
        <w:spacing w:after="0" w:line="240" w:lineRule="auto"/>
        <w:jc w:val="both"/>
        <w:rPr>
          <w:rFonts w:ascii="Times New Roman" w:hAnsi="Times New Roman"/>
          <w:b/>
          <w:sz w:val="24"/>
          <w:szCs w:val="24"/>
        </w:rPr>
      </w:pPr>
    </w:p>
    <w:p w:rsidR="00AD40F2" w:rsidRPr="00D10819" w:rsidRDefault="00AD40F2" w:rsidP="00200E36">
      <w:pPr>
        <w:widowControl w:val="0"/>
        <w:spacing w:after="0" w:line="240" w:lineRule="auto"/>
        <w:jc w:val="both"/>
        <w:rPr>
          <w:rFonts w:ascii="Times New Roman" w:hAnsi="Times New Roman"/>
          <w:b/>
          <w:sz w:val="24"/>
          <w:szCs w:val="24"/>
        </w:rPr>
      </w:pPr>
      <w:r w:rsidRPr="00D10819">
        <w:rPr>
          <w:rFonts w:ascii="Times New Roman" w:hAnsi="Times New Roman"/>
          <w:b/>
          <w:sz w:val="24"/>
          <w:szCs w:val="24"/>
        </w:rPr>
        <w:t xml:space="preserve">7.1 Termine per il ricevimento delle offerte: </w:t>
      </w:r>
    </w:p>
    <w:p w:rsidR="00AD40F2" w:rsidRPr="00D10819" w:rsidRDefault="00AD40F2" w:rsidP="00D10819">
      <w:pPr>
        <w:numPr>
          <w:ilvl w:val="0"/>
          <w:numId w:val="4"/>
        </w:num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lastRenderedPageBreak/>
        <w:t xml:space="preserve">Per essere ammessa alla gara codesta Impresa dovrà far pervenire, attraverso il sistema di intermediazione telematica “TUTTOGARE” in dotazione all’Ente, all’indirizzo: </w:t>
      </w:r>
      <w:hyperlink r:id="rId13" w:history="1">
        <w:r w:rsidRPr="00D10819">
          <w:rPr>
            <w:rFonts w:ascii="Times New Roman" w:hAnsi="Times New Roman"/>
            <w:sz w:val="24"/>
            <w:szCs w:val="24"/>
          </w:rPr>
          <w:t>https://liberoconsorzioragusa.tuttogare.it/</w:t>
        </w:r>
      </w:hyperlink>
      <w:r w:rsidRPr="00D10819">
        <w:rPr>
          <w:rFonts w:ascii="Times New Roman" w:hAnsi="Times New Roman"/>
          <w:sz w:val="24"/>
          <w:szCs w:val="24"/>
        </w:rPr>
        <w:t>. A PENA DI ESCLUSIONE NON OLTRE LE ORE 10:00 DEL giorno _____</w:t>
      </w:r>
      <w:r w:rsidRPr="00155C17">
        <w:rPr>
          <w:rFonts w:ascii="Times New Roman" w:hAnsi="Times New Roman"/>
          <w:noProof/>
          <w:sz w:val="24"/>
          <w:szCs w:val="24"/>
        </w:rPr>
        <w:t>TTT</w:t>
      </w:r>
      <w:r w:rsidRPr="00D10819">
        <w:rPr>
          <w:rFonts w:ascii="Times New Roman" w:hAnsi="Times New Roman"/>
          <w:sz w:val="24"/>
          <w:szCs w:val="24"/>
        </w:rPr>
        <w:t xml:space="preserve">, i plichi virtuali di partecipazione, contenenti, a pena d’esclusione quanto previsto all’art. 14 del Disciplinare di </w:t>
      </w:r>
      <w:proofErr w:type="gramStart"/>
      <w:r w:rsidRPr="00D10819">
        <w:rPr>
          <w:rFonts w:ascii="Times New Roman" w:hAnsi="Times New Roman"/>
          <w:sz w:val="24"/>
          <w:szCs w:val="24"/>
        </w:rPr>
        <w:t>gara  (</w:t>
      </w:r>
      <w:proofErr w:type="gramEnd"/>
      <w:r w:rsidRPr="00D10819">
        <w:rPr>
          <w:rFonts w:ascii="Times New Roman" w:hAnsi="Times New Roman"/>
          <w:sz w:val="24"/>
          <w:szCs w:val="24"/>
        </w:rPr>
        <w:t>art. 14. MODALITA’ DI PRESENTAZIONE E CRITERI DI AMMISSIBILITA’ DELLE OFFERTE)</w:t>
      </w:r>
    </w:p>
    <w:p w:rsidR="00AD40F2" w:rsidRPr="00D10819" w:rsidRDefault="00AD40F2" w:rsidP="00200E36">
      <w:pPr>
        <w:widowControl w:val="0"/>
        <w:spacing w:after="0" w:line="240" w:lineRule="auto"/>
        <w:jc w:val="both"/>
        <w:rPr>
          <w:rFonts w:ascii="Times New Roman" w:hAnsi="Times New Roman"/>
          <w:b/>
          <w:color w:val="0070C0"/>
          <w:sz w:val="24"/>
          <w:szCs w:val="24"/>
        </w:rPr>
      </w:pPr>
    </w:p>
    <w:p w:rsidR="00AD40F2" w:rsidRPr="00D10819" w:rsidRDefault="00AD40F2" w:rsidP="00200E36">
      <w:pPr>
        <w:widowControl w:val="0"/>
        <w:spacing w:after="0" w:line="240" w:lineRule="auto"/>
        <w:jc w:val="both"/>
        <w:rPr>
          <w:rFonts w:ascii="Times New Roman" w:hAnsi="Times New Roman"/>
          <w:sz w:val="24"/>
          <w:szCs w:val="24"/>
        </w:rPr>
      </w:pPr>
      <w:r w:rsidRPr="00D10819">
        <w:rPr>
          <w:rFonts w:ascii="Times New Roman" w:hAnsi="Times New Roman"/>
          <w:b/>
          <w:sz w:val="24"/>
          <w:szCs w:val="24"/>
        </w:rPr>
        <w:t>7.2 Lingue utilizzabili per la presentazione delle offerte:</w:t>
      </w:r>
      <w:r w:rsidRPr="00D10819">
        <w:rPr>
          <w:rFonts w:ascii="Times New Roman" w:hAnsi="Times New Roman"/>
          <w:sz w:val="24"/>
          <w:szCs w:val="24"/>
        </w:rPr>
        <w:t xml:space="preserve"> Italiana, se redatta in lingua straniera, deve essere corredata da traduzione giurata in lingua italiana;</w:t>
      </w:r>
    </w:p>
    <w:p w:rsidR="00AD40F2" w:rsidRPr="00D10819" w:rsidRDefault="00AD40F2" w:rsidP="00200E36">
      <w:pPr>
        <w:widowControl w:val="0"/>
        <w:spacing w:after="0" w:line="240" w:lineRule="auto"/>
        <w:jc w:val="both"/>
        <w:rPr>
          <w:rFonts w:ascii="Times New Roman" w:hAnsi="Times New Roman"/>
          <w:sz w:val="24"/>
          <w:szCs w:val="24"/>
        </w:rPr>
      </w:pPr>
    </w:p>
    <w:p w:rsidR="00AD40F2" w:rsidRPr="00D10819" w:rsidRDefault="00AD40F2" w:rsidP="00200E36">
      <w:pPr>
        <w:widowControl w:val="0"/>
        <w:spacing w:after="0" w:line="240" w:lineRule="auto"/>
        <w:jc w:val="both"/>
        <w:rPr>
          <w:rFonts w:ascii="Times New Roman" w:hAnsi="Times New Roman"/>
          <w:sz w:val="24"/>
          <w:szCs w:val="24"/>
        </w:rPr>
      </w:pPr>
      <w:r w:rsidRPr="00D10819">
        <w:rPr>
          <w:rFonts w:ascii="Times New Roman" w:hAnsi="Times New Roman"/>
          <w:b/>
          <w:sz w:val="24"/>
          <w:szCs w:val="24"/>
        </w:rPr>
        <w:t xml:space="preserve">7.3 Periodo minimo durante il quale l’offerente è vincolato alla propria offerta: </w:t>
      </w:r>
      <w:r w:rsidRPr="00D10819">
        <w:rPr>
          <w:rFonts w:ascii="Times New Roman" w:hAnsi="Times New Roman"/>
          <w:sz w:val="24"/>
          <w:szCs w:val="24"/>
        </w:rPr>
        <w:t>180 giorni dal termine ultimo per il ricevimento delle offerte;</w:t>
      </w:r>
    </w:p>
    <w:p w:rsidR="00AD40F2" w:rsidRPr="00D10819" w:rsidRDefault="00AD40F2" w:rsidP="00200E36">
      <w:pPr>
        <w:widowControl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b/>
          <w:sz w:val="24"/>
          <w:szCs w:val="24"/>
        </w:rPr>
        <w:t xml:space="preserve">7.4 Modalità di apertura delle offerte: </w:t>
      </w:r>
      <w:r w:rsidRPr="00D10819">
        <w:rPr>
          <w:rFonts w:ascii="Times New Roman" w:hAnsi="Times New Roman"/>
          <w:sz w:val="24"/>
          <w:szCs w:val="24"/>
          <w:u w:val="single"/>
        </w:rPr>
        <w:t xml:space="preserve">ORE 10:00 DEL GIORNO </w:t>
      </w:r>
      <w:r w:rsidRPr="00D10819">
        <w:rPr>
          <w:rFonts w:ascii="Times New Roman" w:hAnsi="Times New Roman"/>
          <w:sz w:val="24"/>
          <w:szCs w:val="24"/>
        </w:rPr>
        <w:t>_____</w:t>
      </w:r>
      <w:r w:rsidRPr="00155C17">
        <w:rPr>
          <w:rFonts w:ascii="Times New Roman" w:hAnsi="Times New Roman"/>
          <w:noProof/>
          <w:sz w:val="24"/>
          <w:szCs w:val="24"/>
        </w:rPr>
        <w:t>TTT</w:t>
      </w:r>
    </w:p>
    <w:p w:rsidR="00AD40F2" w:rsidRPr="00D10819" w:rsidRDefault="00AD40F2" w:rsidP="00D10819">
      <w:pPr>
        <w:numPr>
          <w:ilvl w:val="0"/>
          <w:numId w:val="5"/>
        </w:numPr>
        <w:suppressAutoHyphens/>
        <w:spacing w:after="0" w:line="240" w:lineRule="auto"/>
        <w:jc w:val="both"/>
        <w:rPr>
          <w:rFonts w:ascii="Times New Roman" w:hAnsi="Times New Roman"/>
          <w:sz w:val="24"/>
          <w:szCs w:val="24"/>
        </w:rPr>
      </w:pPr>
      <w:r w:rsidRPr="00D10819">
        <w:rPr>
          <w:rFonts w:ascii="Times New Roman" w:hAnsi="Times New Roman"/>
          <w:sz w:val="24"/>
          <w:szCs w:val="24"/>
        </w:rPr>
        <w:t>virtualmente sulla piattaforma “</w:t>
      </w:r>
      <w:proofErr w:type="gramStart"/>
      <w:r w:rsidRPr="00D10819">
        <w:rPr>
          <w:rFonts w:ascii="Times New Roman" w:hAnsi="Times New Roman"/>
          <w:sz w:val="24"/>
          <w:szCs w:val="24"/>
        </w:rPr>
        <w:t>TUTTOGARE”  all’indirizzo</w:t>
      </w:r>
      <w:proofErr w:type="gramEnd"/>
      <w:r w:rsidRPr="00D10819">
        <w:rPr>
          <w:rFonts w:ascii="Times New Roman" w:hAnsi="Times New Roman"/>
          <w:sz w:val="24"/>
          <w:szCs w:val="24"/>
        </w:rPr>
        <w:t xml:space="preserve"> </w:t>
      </w:r>
      <w:hyperlink r:id="rId14" w:history="1">
        <w:r w:rsidRPr="00D10819">
          <w:rPr>
            <w:rStyle w:val="Collegamentoipertestuale"/>
            <w:rFonts w:ascii="Times New Roman" w:hAnsi="Times New Roman"/>
            <w:sz w:val="24"/>
            <w:szCs w:val="24"/>
          </w:rPr>
          <w:t>https://liberoconsorzioragusa.tuttogare.it/</w:t>
        </w:r>
      </w:hyperlink>
      <w:r w:rsidRPr="00D10819">
        <w:rPr>
          <w:rFonts w:ascii="Times New Roman" w:hAnsi="Times New Roman"/>
          <w:sz w:val="24"/>
          <w:szCs w:val="24"/>
        </w:rPr>
        <w:t>; Ai partecipanti verrà fornito tramite il sistema di comunicazione ella piattaforma TUTTOGARE il link per partecipare in “call conference”</w:t>
      </w:r>
    </w:p>
    <w:p w:rsidR="00AD40F2" w:rsidRPr="00D10819" w:rsidRDefault="00AD40F2" w:rsidP="00D10819">
      <w:pPr>
        <w:numPr>
          <w:ilvl w:val="0"/>
          <w:numId w:val="6"/>
        </w:numPr>
        <w:shd w:val="clear" w:color="auto" w:fill="FFFFFF"/>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b/>
          <w:sz w:val="24"/>
          <w:szCs w:val="24"/>
          <w:highlight w:val="yellow"/>
        </w:rPr>
        <w:t xml:space="preserve"> (in presenza, solo qualora le norme </w:t>
      </w:r>
      <w:proofErr w:type="spellStart"/>
      <w:r w:rsidRPr="00D10819">
        <w:rPr>
          <w:rFonts w:ascii="Times New Roman" w:hAnsi="Times New Roman"/>
          <w:b/>
          <w:sz w:val="24"/>
          <w:szCs w:val="24"/>
          <w:highlight w:val="yellow"/>
        </w:rPr>
        <w:t>anticovid</w:t>
      </w:r>
      <w:proofErr w:type="spellEnd"/>
      <w:r w:rsidRPr="00D10819">
        <w:rPr>
          <w:rFonts w:ascii="Times New Roman" w:hAnsi="Times New Roman"/>
          <w:b/>
          <w:sz w:val="24"/>
          <w:szCs w:val="24"/>
          <w:highlight w:val="yellow"/>
        </w:rPr>
        <w:t xml:space="preserve"> vigenti al momento lo permettano)</w:t>
      </w:r>
      <w:r w:rsidRPr="00D10819">
        <w:rPr>
          <w:rFonts w:ascii="Times New Roman" w:hAnsi="Times New Roman"/>
          <w:sz w:val="24"/>
          <w:szCs w:val="24"/>
        </w:rPr>
        <w:t xml:space="preserve"> In seduta pubblica nella Sede staccata del Libero Consorzio Comunale di Ragusa già Provincia Regionale di Ragusa di Viale Europa 134/A – Ragusa i legali rappresentanti dei concorrenti, ovvero soggetti, uno per ogni concorrente, muniti di specifica delega loro conferita dai suddetti legali rappresentanti;</w:t>
      </w:r>
    </w:p>
    <w:p w:rsidR="00AD40F2" w:rsidRPr="00D10819" w:rsidRDefault="00AD40F2" w:rsidP="00A4114B">
      <w:pPr>
        <w:shd w:val="clear" w:color="auto" w:fill="FFFFFF"/>
        <w:autoSpaceDE w:val="0"/>
        <w:autoSpaceDN w:val="0"/>
        <w:adjustRightInd w:val="0"/>
        <w:spacing w:after="0" w:line="240" w:lineRule="auto"/>
        <w:jc w:val="both"/>
        <w:rPr>
          <w:rFonts w:ascii="Times New Roman" w:hAnsi="Times New Roman"/>
          <w:sz w:val="24"/>
          <w:szCs w:val="24"/>
        </w:rPr>
      </w:pPr>
    </w:p>
    <w:p w:rsidR="00AD40F2" w:rsidRPr="00D10819" w:rsidRDefault="00AD40F2" w:rsidP="00C67F58">
      <w:pPr>
        <w:pStyle w:val="TESTA"/>
        <w:jc w:val="left"/>
        <w:rPr>
          <w:sz w:val="24"/>
          <w:szCs w:val="24"/>
        </w:rPr>
      </w:pPr>
      <w:r w:rsidRPr="00D10819">
        <w:rPr>
          <w:sz w:val="24"/>
          <w:szCs w:val="24"/>
        </w:rPr>
        <w:t>8. ALTRE INFORMAZIONI:</w:t>
      </w:r>
    </w:p>
    <w:p w:rsidR="00AD40F2" w:rsidRPr="00D10819" w:rsidRDefault="00AD40F2" w:rsidP="00ED7EA3">
      <w:pPr>
        <w:pStyle w:val="Standard"/>
        <w:spacing w:before="113" w:after="113"/>
        <w:ind w:left="283" w:right="283"/>
        <w:jc w:val="both"/>
        <w:rPr>
          <w:rFonts w:ascii="Times New Roman" w:hAnsi="Times New Roman" w:cs="Times New Roman"/>
          <w:sz w:val="24"/>
          <w:szCs w:val="24"/>
        </w:rPr>
      </w:pPr>
      <w:r w:rsidRPr="00D10819">
        <w:rPr>
          <w:rFonts w:ascii="Times New Roman" w:hAnsi="Times New Roman" w:cs="Times New Roman"/>
          <w:b/>
          <w:bCs/>
          <w:sz w:val="24"/>
          <w:szCs w:val="24"/>
        </w:rPr>
        <w:t xml:space="preserve">8.1) </w:t>
      </w:r>
      <w:r w:rsidRPr="00D10819">
        <w:rPr>
          <w:rFonts w:ascii="Times New Roman" w:hAnsi="Times New Roman" w:cs="Times New Roman"/>
          <w:b/>
          <w:bCs/>
          <w:color w:val="0070C0"/>
          <w:sz w:val="24"/>
          <w:szCs w:val="24"/>
          <w:u w:val="single"/>
        </w:rPr>
        <w:t>Atti e modulistica:</w:t>
      </w:r>
      <w:r w:rsidRPr="00D10819">
        <w:rPr>
          <w:rFonts w:ascii="Times New Roman" w:hAnsi="Times New Roman" w:cs="Times New Roman"/>
          <w:color w:val="0070C0"/>
          <w:sz w:val="24"/>
          <w:szCs w:val="24"/>
        </w:rPr>
        <w:t xml:space="preserve"> Il</w:t>
      </w:r>
      <w:r w:rsidRPr="00D10819">
        <w:rPr>
          <w:rFonts w:ascii="Times New Roman" w:hAnsi="Times New Roman" w:cs="Times New Roman"/>
          <w:b/>
          <w:color w:val="0070C0"/>
          <w:sz w:val="24"/>
          <w:szCs w:val="24"/>
        </w:rPr>
        <w:t xml:space="preserve"> </w:t>
      </w:r>
      <w:r w:rsidRPr="00D10819">
        <w:rPr>
          <w:rFonts w:ascii="Times New Roman" w:hAnsi="Times New Roman" w:cs="Times New Roman"/>
          <w:color w:val="0070C0"/>
          <w:sz w:val="24"/>
          <w:szCs w:val="24"/>
        </w:rPr>
        <w:t xml:space="preserve">modulo di istanza/dichiarazioni di partecipazione, il Capitolato d'Oneri, gli allegati tecnici, la determinazione a contrarre ed ogni ulteriore atto di gara sono disponibili e scaricabili in formato elettronico dalla stessa </w:t>
      </w:r>
      <w:r w:rsidRPr="00D10819">
        <w:rPr>
          <w:rFonts w:ascii="Times New Roman" w:hAnsi="Times New Roman" w:cs="Times New Roman"/>
          <w:sz w:val="24"/>
          <w:szCs w:val="24"/>
        </w:rPr>
        <w:t xml:space="preserve">“TUTTOGARE”  all’indirizzo </w:t>
      </w:r>
      <w:hyperlink r:id="rId15" w:history="1">
        <w:r w:rsidRPr="00D10819">
          <w:rPr>
            <w:rStyle w:val="Collegamentoipertestuale"/>
            <w:rFonts w:ascii="Times New Roman" w:hAnsi="Times New Roman"/>
            <w:sz w:val="24"/>
            <w:szCs w:val="24"/>
          </w:rPr>
          <w:t>https://liberoconsorzioragusa.tuttogare.it/</w:t>
        </w:r>
      </w:hyperlink>
      <w:r w:rsidRPr="00D10819">
        <w:rPr>
          <w:rFonts w:ascii="Times New Roman" w:hAnsi="Times New Roman" w:cs="Times New Roman"/>
          <w:sz w:val="24"/>
          <w:szCs w:val="24"/>
        </w:rPr>
        <w:t xml:space="preserve"> e nella sezione trasparenza del sito internet dell’ente all’indirizzo internet </w:t>
      </w:r>
      <w:hyperlink r:id="rId16" w:history="1">
        <w:r w:rsidRPr="00D10819">
          <w:rPr>
            <w:rStyle w:val="Collegamentoipertestuale"/>
            <w:rFonts w:ascii="Times New Roman" w:hAnsi="Times New Roman"/>
            <w:sz w:val="24"/>
            <w:szCs w:val="24"/>
          </w:rPr>
          <w:t>http://www.provincia.ragusa.it</w:t>
        </w:r>
      </w:hyperlink>
      <w:r w:rsidRPr="00D10819">
        <w:rPr>
          <w:rFonts w:ascii="Times New Roman" w:hAnsi="Times New Roman" w:cs="Times New Roman"/>
          <w:sz w:val="24"/>
          <w:szCs w:val="24"/>
        </w:rPr>
        <w:t xml:space="preserve"> </w:t>
      </w:r>
    </w:p>
    <w:p w:rsidR="00AD40F2" w:rsidRPr="00D10819" w:rsidRDefault="00AD40F2" w:rsidP="00ED7EA3">
      <w:pPr>
        <w:pStyle w:val="TESTA"/>
        <w:jc w:val="left"/>
        <w:rPr>
          <w:sz w:val="24"/>
          <w:szCs w:val="24"/>
        </w:rPr>
      </w:pPr>
      <w:r w:rsidRPr="00D10819">
        <w:rPr>
          <w:sz w:val="24"/>
          <w:szCs w:val="24"/>
        </w:rPr>
        <w:t>9) CHIARIMENTI</w:t>
      </w:r>
    </w:p>
    <w:p w:rsidR="00AD40F2" w:rsidRPr="00D10819" w:rsidRDefault="00AD40F2" w:rsidP="00200E36">
      <w:pPr>
        <w:autoSpaceDE w:val="0"/>
        <w:autoSpaceDN w:val="0"/>
        <w:adjustRightInd w:val="0"/>
        <w:spacing w:after="0" w:line="240" w:lineRule="auto"/>
        <w:jc w:val="both"/>
        <w:rPr>
          <w:rFonts w:ascii="Times New Roman" w:hAnsi="Times New Roman"/>
          <w:b/>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Le prescrizioni contenute nella presente lettera di invito e nel disciplinare di gara allegato, sostituiscono o modificano eventuali diverse prescrizioni contenute nel Capitolato Speciale di Appalto.</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 xml:space="preserve">Responsabile unico del procedimento: </w:t>
      </w:r>
      <w:r w:rsidRPr="00D10819">
        <w:rPr>
          <w:rFonts w:ascii="Times New Roman" w:hAnsi="Times New Roman"/>
          <w:noProof/>
          <w:sz w:val="24"/>
          <w:szCs w:val="24"/>
        </w:rPr>
        <w:t xml:space="preserve">ing. Ing. Filippo </w:t>
      </w:r>
      <w:proofErr w:type="gramStart"/>
      <w:r w:rsidRPr="00D10819">
        <w:rPr>
          <w:rFonts w:ascii="Times New Roman" w:hAnsi="Times New Roman"/>
          <w:noProof/>
          <w:sz w:val="24"/>
          <w:szCs w:val="24"/>
        </w:rPr>
        <w:t xml:space="preserve">Agosta </w:t>
      </w:r>
      <w:r w:rsidRPr="00D10819">
        <w:rPr>
          <w:rFonts w:ascii="Times New Roman" w:hAnsi="Times New Roman"/>
          <w:sz w:val="24"/>
          <w:szCs w:val="24"/>
        </w:rPr>
        <w:t xml:space="preserve"> -</w:t>
      </w:r>
      <w:proofErr w:type="gramEnd"/>
      <w:r w:rsidRPr="00D10819">
        <w:rPr>
          <w:rFonts w:ascii="Times New Roman" w:hAnsi="Times New Roman"/>
          <w:sz w:val="24"/>
          <w:szCs w:val="24"/>
        </w:rPr>
        <w:t xml:space="preserve"> Tel.0932251157 – Fax 0932254689 – </w:t>
      </w:r>
      <w:proofErr w:type="spellStart"/>
      <w:r w:rsidRPr="00D10819">
        <w:rPr>
          <w:rFonts w:ascii="Times New Roman" w:hAnsi="Times New Roman"/>
          <w:sz w:val="24"/>
          <w:szCs w:val="24"/>
        </w:rPr>
        <w:t>e.mail</w:t>
      </w:r>
      <w:proofErr w:type="spellEnd"/>
      <w:r w:rsidRPr="00D10819">
        <w:rPr>
          <w:rFonts w:ascii="Times New Roman" w:hAnsi="Times New Roman"/>
          <w:sz w:val="24"/>
          <w:szCs w:val="24"/>
        </w:rPr>
        <w:t xml:space="preserve"> </w:t>
      </w:r>
      <w:hyperlink r:id="rId17" w:history="1">
        <w:r w:rsidRPr="00D10819">
          <w:rPr>
            <w:rStyle w:val="Collegamentoipertestuale"/>
            <w:rFonts w:ascii="Times New Roman" w:hAnsi="Times New Roman"/>
            <w:sz w:val="24"/>
            <w:szCs w:val="24"/>
          </w:rPr>
          <w:t>filippo.agosta@provincia.ragusa.it</w:t>
        </w:r>
      </w:hyperlink>
      <w:r w:rsidRPr="00D10819">
        <w:rPr>
          <w:rFonts w:ascii="Times New Roman" w:hAnsi="Times New Roman"/>
          <w:sz w:val="24"/>
          <w:szCs w:val="24"/>
        </w:rPr>
        <w:t xml:space="preserve"> </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p>
    <w:p w:rsidR="00AD40F2" w:rsidRPr="00D10819" w:rsidRDefault="00AD40F2" w:rsidP="00696400">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Notizie relative alla procedura di gara potranno aversi dai sigg. Dott. Emanuele Criscione e/o Rag. Pietro Pace al numero telefonico 0932-675111.</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sectPr w:rsidR="00AD40F2" w:rsidRPr="00D10819" w:rsidSect="00FE7F51">
          <w:headerReference w:type="default" r:id="rId18"/>
          <w:pgSz w:w="11906" w:h="16838" w:code="9"/>
          <w:pgMar w:top="1400" w:right="900" w:bottom="993" w:left="900" w:header="720" w:footer="720" w:gutter="0"/>
          <w:pgNumType w:start="1"/>
          <w:cols w:space="720"/>
          <w:noEndnote/>
          <w:docGrid w:linePitch="299"/>
        </w:sectPr>
      </w:pPr>
    </w:p>
    <w:p w:rsidR="00AD40F2" w:rsidRDefault="00AD40F2" w:rsidP="00200E36">
      <w:pPr>
        <w:autoSpaceDE w:val="0"/>
        <w:autoSpaceDN w:val="0"/>
        <w:adjustRightInd w:val="0"/>
        <w:spacing w:after="0" w:line="240" w:lineRule="auto"/>
        <w:jc w:val="both"/>
        <w:rPr>
          <w:rFonts w:ascii="Times New Roman" w:hAnsi="Times New Roman"/>
          <w:sz w:val="24"/>
          <w:szCs w:val="24"/>
        </w:rPr>
        <w:sectPr w:rsidR="00AD40F2" w:rsidSect="00FE7F51">
          <w:pgSz w:w="11906" w:h="17338"/>
          <w:pgMar w:top="1400" w:right="900" w:bottom="993" w:left="900" w:header="720" w:footer="720" w:gutter="0"/>
          <w:cols w:space="720"/>
          <w:noEndnote/>
        </w:sect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p>
    <w:sectPr w:rsidR="00AD40F2" w:rsidRPr="00D10819" w:rsidSect="00AD40F2">
      <w:type w:val="continuous"/>
      <w:pgSz w:w="11906" w:h="17338"/>
      <w:pgMar w:top="1400" w:right="900" w:bottom="993"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346" w:rsidRDefault="00986346" w:rsidP="00B070FC">
      <w:pPr>
        <w:spacing w:after="0" w:line="240" w:lineRule="auto"/>
      </w:pPr>
      <w:r>
        <w:separator/>
      </w:r>
    </w:p>
  </w:endnote>
  <w:endnote w:type="continuationSeparator" w:id="0">
    <w:p w:rsidR="00986346" w:rsidRDefault="00986346" w:rsidP="00B0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346" w:rsidRDefault="00986346" w:rsidP="00B070FC">
      <w:pPr>
        <w:spacing w:after="0" w:line="240" w:lineRule="auto"/>
      </w:pPr>
      <w:r>
        <w:separator/>
      </w:r>
    </w:p>
  </w:footnote>
  <w:footnote w:type="continuationSeparator" w:id="0">
    <w:p w:rsidR="00986346" w:rsidRDefault="00986346" w:rsidP="00B070FC">
      <w:pPr>
        <w:spacing w:after="0" w:line="240" w:lineRule="auto"/>
      </w:pPr>
      <w:r>
        <w:continuationSeparator/>
      </w:r>
    </w:p>
  </w:footnote>
  <w:footnote w:id="1">
    <w:p w:rsidR="00AD40F2" w:rsidRDefault="00AD40F2">
      <w:pPr>
        <w:pStyle w:val="Testonotaapidipagina"/>
      </w:pPr>
      <w:r>
        <w:rPr>
          <w:rStyle w:val="Rimandonotaapidipagina"/>
        </w:rPr>
        <w:footnoteRef/>
      </w:r>
      <w:r>
        <w:t xml:space="preserve"> In alternativa potrà essere ammessa una qualificazione di class III-bis con incremento 20% se il concorrente risulta qualificato anche in OS30</w:t>
      </w:r>
    </w:p>
  </w:footnote>
  <w:footnote w:id="2">
    <w:p w:rsidR="00AD40F2" w:rsidRDefault="00AD40F2" w:rsidP="00AD40F2">
      <w:pPr>
        <w:pStyle w:val="Testonotaapidipagina"/>
      </w:pPr>
      <w:r>
        <w:rPr>
          <w:rStyle w:val="Rimandonotaapidipagina"/>
        </w:rPr>
        <w:footnoteRef/>
      </w:r>
      <w:r>
        <w:t xml:space="preserve"> </w:t>
      </w:r>
      <w:r w:rsidR="00B77AE6">
        <w:t xml:space="preserve">Poiché </w:t>
      </w:r>
      <w:r w:rsidR="00B77AE6" w:rsidRPr="00833F5E">
        <w:t xml:space="preserve">importo </w:t>
      </w:r>
      <w:r w:rsidR="00B77AE6">
        <w:t xml:space="preserve">della categoria </w:t>
      </w:r>
      <w:proofErr w:type="gramStart"/>
      <w:r w:rsidR="00B77AE6">
        <w:t xml:space="preserve">NON </w:t>
      </w:r>
      <w:r w:rsidR="00B77AE6" w:rsidRPr="00833F5E">
        <w:t xml:space="preserve"> supera</w:t>
      </w:r>
      <w:proofErr w:type="gramEnd"/>
      <w:r w:rsidR="00B77AE6" w:rsidRPr="00833F5E">
        <w:t xml:space="preserve"> il 10% del totale de</w:t>
      </w:r>
      <w:r w:rsidR="00B77AE6">
        <w:t xml:space="preserve">lle lavorazioni, è ammesso l’avvalimento e inoltre la categoria è </w:t>
      </w:r>
      <w:r w:rsidR="00B77AE6" w:rsidRPr="00833F5E">
        <w:t>subappaltabil</w:t>
      </w:r>
      <w:r w:rsidR="00B77AE6">
        <w:t>e</w:t>
      </w:r>
      <w:r w:rsidR="00B77AE6" w:rsidRPr="00833F5E">
        <w:t xml:space="preserve"> al 100%</w:t>
      </w:r>
      <w:r w:rsidR="00B77AE6">
        <w:t xml:space="preserve"> ad impresa qualificata (NO ART. 90), in questo caso la categoria prevalente posseduta deve coprire l’intero appalto (almeno class. IV bis)</w:t>
      </w:r>
    </w:p>
    <w:p w:rsidR="00AD40F2" w:rsidRDefault="00AD40F2">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0F2" w:rsidRDefault="00AD40F2" w:rsidP="00B070FC">
    <w:pPr>
      <w:pStyle w:val="Intestazione"/>
    </w:pPr>
    <w:r w:rsidRPr="00407BB0">
      <w:rPr>
        <w:noProof/>
        <w:sz w:val="48"/>
      </w:rPr>
      <w:drawing>
        <wp:anchor distT="0" distB="0" distL="114300" distR="114300" simplePos="0" relativeHeight="251659264" behindDoc="0" locked="0" layoutInCell="1" allowOverlap="1" wp14:anchorId="7DC6CBE5" wp14:editId="4E891CAE">
          <wp:simplePos x="0" y="0"/>
          <wp:positionH relativeFrom="column">
            <wp:posOffset>-22832</wp:posOffset>
          </wp:positionH>
          <wp:positionV relativeFrom="paragraph">
            <wp:posOffset>-264077</wp:posOffset>
          </wp:positionV>
          <wp:extent cx="415290" cy="583565"/>
          <wp:effectExtent l="0" t="0" r="0" b="0"/>
          <wp:wrapNone/>
          <wp:docPr id="3" name="Immagine 3" descr="Logo piccolo istituz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olo istituzion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 cy="583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D1E2F3A" wp14:editId="0A06B31E">
          <wp:simplePos x="0" y="0"/>
          <wp:positionH relativeFrom="column">
            <wp:posOffset>5028344</wp:posOffset>
          </wp:positionH>
          <wp:positionV relativeFrom="paragraph">
            <wp:posOffset>-291024</wp:posOffset>
          </wp:positionV>
          <wp:extent cx="1540800" cy="720000"/>
          <wp:effectExtent l="0" t="0" r="2540"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40800" cy="7200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rsidR="00AD40F2" w:rsidRDefault="00AD40F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1937E4"/>
    <w:multiLevelType w:val="hybridMultilevel"/>
    <w:tmpl w:val="E514D8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1">
    <w:nsid w:val="182278CC"/>
    <w:multiLevelType w:val="hybridMultilevel"/>
    <w:tmpl w:val="4E44F4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26EE22DB"/>
    <w:multiLevelType w:val="hybridMultilevel"/>
    <w:tmpl w:val="A3BE5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34810198"/>
    <w:multiLevelType w:val="hybridMultilevel"/>
    <w:tmpl w:val="E63E75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1">
    <w:nsid w:val="3EBF7064"/>
    <w:multiLevelType w:val="hybridMultilevel"/>
    <w:tmpl w:val="A4225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6D7A3FD0"/>
    <w:multiLevelType w:val="multilevel"/>
    <w:tmpl w:val="C57257F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2D"/>
    <w:rsid w:val="00012050"/>
    <w:rsid w:val="00020DEF"/>
    <w:rsid w:val="00022DA9"/>
    <w:rsid w:val="00050B58"/>
    <w:rsid w:val="000B642C"/>
    <w:rsid w:val="000F0376"/>
    <w:rsid w:val="001478FC"/>
    <w:rsid w:val="00151E49"/>
    <w:rsid w:val="001728B5"/>
    <w:rsid w:val="00175994"/>
    <w:rsid w:val="001B6A78"/>
    <w:rsid w:val="001F34EB"/>
    <w:rsid w:val="00200E36"/>
    <w:rsid w:val="0022576A"/>
    <w:rsid w:val="002335DC"/>
    <w:rsid w:val="00260FE9"/>
    <w:rsid w:val="00262CA6"/>
    <w:rsid w:val="00264656"/>
    <w:rsid w:val="00264CC9"/>
    <w:rsid w:val="002A68F1"/>
    <w:rsid w:val="002A795A"/>
    <w:rsid w:val="002E55B7"/>
    <w:rsid w:val="00317DD5"/>
    <w:rsid w:val="003526C5"/>
    <w:rsid w:val="003C0451"/>
    <w:rsid w:val="0043267E"/>
    <w:rsid w:val="004515A6"/>
    <w:rsid w:val="00515F6F"/>
    <w:rsid w:val="00555A49"/>
    <w:rsid w:val="00563FF7"/>
    <w:rsid w:val="005805BD"/>
    <w:rsid w:val="005C36E0"/>
    <w:rsid w:val="005E139E"/>
    <w:rsid w:val="006514C1"/>
    <w:rsid w:val="00696400"/>
    <w:rsid w:val="006B0705"/>
    <w:rsid w:val="006B76A0"/>
    <w:rsid w:val="006E3BE6"/>
    <w:rsid w:val="007251CF"/>
    <w:rsid w:val="00735B3B"/>
    <w:rsid w:val="00753109"/>
    <w:rsid w:val="007569C4"/>
    <w:rsid w:val="00766B02"/>
    <w:rsid w:val="007701A2"/>
    <w:rsid w:val="007A78D5"/>
    <w:rsid w:val="007E52C7"/>
    <w:rsid w:val="007F5483"/>
    <w:rsid w:val="007F60D7"/>
    <w:rsid w:val="00825941"/>
    <w:rsid w:val="00855BDD"/>
    <w:rsid w:val="008670B3"/>
    <w:rsid w:val="008B45DA"/>
    <w:rsid w:val="008E7C02"/>
    <w:rsid w:val="009059EE"/>
    <w:rsid w:val="00906585"/>
    <w:rsid w:val="00936EF7"/>
    <w:rsid w:val="009430B1"/>
    <w:rsid w:val="0094608F"/>
    <w:rsid w:val="00950DC4"/>
    <w:rsid w:val="00961063"/>
    <w:rsid w:val="00986346"/>
    <w:rsid w:val="00992E62"/>
    <w:rsid w:val="009D4A3B"/>
    <w:rsid w:val="00A4114B"/>
    <w:rsid w:val="00A635AE"/>
    <w:rsid w:val="00A769F1"/>
    <w:rsid w:val="00AB4FF0"/>
    <w:rsid w:val="00AD235B"/>
    <w:rsid w:val="00AD40F2"/>
    <w:rsid w:val="00AD50F3"/>
    <w:rsid w:val="00B05320"/>
    <w:rsid w:val="00B05458"/>
    <w:rsid w:val="00B057AF"/>
    <w:rsid w:val="00B070FC"/>
    <w:rsid w:val="00B164DE"/>
    <w:rsid w:val="00B77AE6"/>
    <w:rsid w:val="00B91CAF"/>
    <w:rsid w:val="00BC1D0D"/>
    <w:rsid w:val="00BE62B5"/>
    <w:rsid w:val="00C064C8"/>
    <w:rsid w:val="00C5534D"/>
    <w:rsid w:val="00C67F58"/>
    <w:rsid w:val="00C91B2D"/>
    <w:rsid w:val="00CB6F18"/>
    <w:rsid w:val="00CC74DF"/>
    <w:rsid w:val="00CF7AE0"/>
    <w:rsid w:val="00D10819"/>
    <w:rsid w:val="00D12673"/>
    <w:rsid w:val="00D94D77"/>
    <w:rsid w:val="00E72C4F"/>
    <w:rsid w:val="00ED7EA3"/>
    <w:rsid w:val="00EE4AF0"/>
    <w:rsid w:val="00EE6232"/>
    <w:rsid w:val="00F05F4C"/>
    <w:rsid w:val="00F33C9B"/>
    <w:rsid w:val="00F735F9"/>
    <w:rsid w:val="00FB36C9"/>
    <w:rsid w:val="00FD76B4"/>
    <w:rsid w:val="00FE3917"/>
    <w:rsid w:val="00FE7F51"/>
    <w:rsid w:val="00FF0C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48FBEDC-02F9-4847-90AE-F150690A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534D"/>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character" w:styleId="Collegamentoipertestuale">
    <w:name w:val="Hyperlink"/>
    <w:uiPriority w:val="99"/>
    <w:unhideWhenUsed/>
    <w:rsid w:val="00C91B2D"/>
    <w:rPr>
      <w:rFonts w:cs="Times New Roman"/>
      <w:color w:val="0000FF"/>
      <w:u w:val="single"/>
    </w:rPr>
  </w:style>
  <w:style w:type="paragraph" w:customStyle="1" w:styleId="TESTA">
    <w:name w:val="TESTA"/>
    <w:basedOn w:val="Normale"/>
    <w:qFormat/>
    <w:rsid w:val="00151E49"/>
    <w:pPr>
      <w:widowControl w:val="0"/>
      <w:shd w:val="clear" w:color="auto" w:fill="548DD4"/>
      <w:tabs>
        <w:tab w:val="left" w:pos="709"/>
        <w:tab w:val="left" w:pos="5670"/>
      </w:tabs>
      <w:spacing w:after="0" w:line="240" w:lineRule="auto"/>
      <w:jc w:val="center"/>
    </w:pPr>
    <w:rPr>
      <w:rFonts w:ascii="Times New Roman" w:hAnsi="Times New Roman"/>
      <w:b/>
      <w:bCs/>
      <w:color w:val="FFFFFF"/>
      <w:lang w:eastAsia="en-US"/>
    </w:rPr>
  </w:style>
  <w:style w:type="paragraph" w:styleId="Nessunaspaziatura">
    <w:name w:val="No Spacing"/>
    <w:uiPriority w:val="1"/>
    <w:qFormat/>
    <w:rsid w:val="00151E49"/>
    <w:rPr>
      <w:sz w:val="22"/>
      <w:szCs w:val="22"/>
    </w:rPr>
  </w:style>
  <w:style w:type="paragraph" w:customStyle="1" w:styleId="DefaultText">
    <w:name w:val="Default Text"/>
    <w:basedOn w:val="Normale"/>
    <w:rsid w:val="00FE3917"/>
    <w:pPr>
      <w:spacing w:after="0" w:line="240" w:lineRule="auto"/>
    </w:pPr>
    <w:rPr>
      <w:rFonts w:ascii="Book Antiqua" w:hAnsi="Book Antiqua"/>
      <w:b/>
      <w:noProof/>
      <w:sz w:val="24"/>
      <w:szCs w:val="20"/>
    </w:rPr>
  </w:style>
  <w:style w:type="paragraph" w:customStyle="1" w:styleId="Standard">
    <w:name w:val="Standard"/>
    <w:rsid w:val="00961063"/>
    <w:pPr>
      <w:suppressAutoHyphens/>
      <w:autoSpaceDN w:val="0"/>
      <w:textAlignment w:val="baseline"/>
    </w:pPr>
    <w:rPr>
      <w:rFonts w:ascii="Century Gothic" w:eastAsia="Arial" w:hAnsi="Century Gothic" w:cs="Century Gothic"/>
      <w:kern w:val="3"/>
      <w:lang w:eastAsia="zh-CN"/>
    </w:rPr>
  </w:style>
  <w:style w:type="character" w:styleId="Menzionenonrisolta">
    <w:name w:val="Unresolved Mention"/>
    <w:basedOn w:val="Carpredefinitoparagrafo"/>
    <w:uiPriority w:val="99"/>
    <w:semiHidden/>
    <w:unhideWhenUsed/>
    <w:rsid w:val="00961063"/>
    <w:rPr>
      <w:color w:val="605E5C"/>
      <w:shd w:val="clear" w:color="auto" w:fill="E1DFDD"/>
    </w:rPr>
  </w:style>
  <w:style w:type="paragraph" w:styleId="Paragrafoelenco">
    <w:name w:val="List Paragraph"/>
    <w:basedOn w:val="Normale"/>
    <w:uiPriority w:val="34"/>
    <w:qFormat/>
    <w:rsid w:val="00ED7EA3"/>
    <w:pPr>
      <w:ind w:left="720"/>
      <w:contextualSpacing/>
    </w:pPr>
  </w:style>
  <w:style w:type="paragraph" w:styleId="Intestazione">
    <w:name w:val="header"/>
    <w:basedOn w:val="Normale"/>
    <w:link w:val="IntestazioneCarattere"/>
    <w:uiPriority w:val="99"/>
    <w:unhideWhenUsed/>
    <w:rsid w:val="00B070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70FC"/>
    <w:rPr>
      <w:sz w:val="22"/>
      <w:szCs w:val="22"/>
    </w:rPr>
  </w:style>
  <w:style w:type="paragraph" w:styleId="Pidipagina">
    <w:name w:val="footer"/>
    <w:basedOn w:val="Normale"/>
    <w:link w:val="PidipaginaCarattere"/>
    <w:uiPriority w:val="99"/>
    <w:unhideWhenUsed/>
    <w:rsid w:val="00B070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70FC"/>
    <w:rPr>
      <w:sz w:val="22"/>
      <w:szCs w:val="22"/>
    </w:rPr>
  </w:style>
  <w:style w:type="table" w:styleId="Grigliatabella">
    <w:name w:val="Table Grid"/>
    <w:basedOn w:val="Tabellanormale"/>
    <w:uiPriority w:val="59"/>
    <w:rsid w:val="00906585"/>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7569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69C4"/>
    <w:rPr>
      <w:rFonts w:ascii="Segoe UI" w:hAnsi="Segoe UI" w:cs="Segoe UI"/>
      <w:sz w:val="18"/>
      <w:szCs w:val="18"/>
    </w:rPr>
  </w:style>
  <w:style w:type="paragraph" w:customStyle="1" w:styleId="CM21">
    <w:name w:val="CM21"/>
    <w:basedOn w:val="Normale"/>
    <w:next w:val="Normale"/>
    <w:rsid w:val="009430B1"/>
    <w:pPr>
      <w:widowControl w:val="0"/>
      <w:autoSpaceDE w:val="0"/>
      <w:autoSpaceDN w:val="0"/>
      <w:adjustRightInd w:val="0"/>
      <w:spacing w:after="0" w:line="240" w:lineRule="auto"/>
    </w:pPr>
    <w:rPr>
      <w:rFonts w:ascii="Times New Roman" w:hAnsi="Times New Roman"/>
      <w:sz w:val="24"/>
      <w:szCs w:val="24"/>
    </w:rPr>
  </w:style>
  <w:style w:type="paragraph" w:customStyle="1" w:styleId="Corpotesto1">
    <w:name w:val="Corpo testo1"/>
    <w:rsid w:val="009430B1"/>
    <w:rPr>
      <w:rFonts w:ascii="MS Serif" w:hAnsi="MS Serif"/>
      <w:color w:val="000000"/>
      <w:sz w:val="24"/>
      <w:lang w:val="en-US"/>
    </w:rPr>
  </w:style>
  <w:style w:type="paragraph" w:customStyle="1" w:styleId="CM24">
    <w:name w:val="CM24"/>
    <w:basedOn w:val="Normale"/>
    <w:next w:val="Normale"/>
    <w:uiPriority w:val="99"/>
    <w:rsid w:val="009430B1"/>
    <w:pPr>
      <w:widowControl w:val="0"/>
      <w:autoSpaceDE w:val="0"/>
      <w:autoSpaceDN w:val="0"/>
      <w:adjustRightInd w:val="0"/>
      <w:spacing w:after="0" w:line="240" w:lineRule="auto"/>
    </w:pPr>
    <w:rPr>
      <w:rFonts w:ascii="Times New Roman" w:hAnsi="Times New Roman"/>
      <w:sz w:val="24"/>
      <w:szCs w:val="24"/>
    </w:rPr>
  </w:style>
  <w:style w:type="character" w:styleId="Rimandonotaapidipagina">
    <w:name w:val="footnote reference"/>
    <w:uiPriority w:val="99"/>
    <w:semiHidden/>
    <w:unhideWhenUsed/>
    <w:rsid w:val="00AD40F2"/>
    <w:rPr>
      <w:vertAlign w:val="superscript"/>
    </w:rPr>
  </w:style>
  <w:style w:type="paragraph" w:styleId="Testonotaapidipagina">
    <w:name w:val="footnote text"/>
    <w:basedOn w:val="Normale"/>
    <w:link w:val="TestonotaapidipaginaCarattere"/>
    <w:uiPriority w:val="99"/>
    <w:semiHidden/>
    <w:unhideWhenUsed/>
    <w:rsid w:val="00AD40F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81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eroconsorzioragusa.tuttogare.it/" TargetMode="External"/><Relationship Id="rId13" Type="http://schemas.openxmlformats.org/officeDocument/2006/relationships/hyperlink" Target="https://liberoconsorzioragusa.tuttogare.i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eroconsorzioragusa.tuttogare.it/" TargetMode="External"/><Relationship Id="rId17" Type="http://schemas.openxmlformats.org/officeDocument/2006/relationships/hyperlink" Target="mailto:filippo.agosta@provincia.ragusa.it" TargetMode="External"/><Relationship Id="rId2" Type="http://schemas.openxmlformats.org/officeDocument/2006/relationships/numbering" Target="numbering.xml"/><Relationship Id="rId16" Type="http://schemas.openxmlformats.org/officeDocument/2006/relationships/hyperlink" Target="http://www.provincia.ragusa.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rovincia.ragusa.it" TargetMode="External"/><Relationship Id="rId5" Type="http://schemas.openxmlformats.org/officeDocument/2006/relationships/webSettings" Target="webSettings.xml"/><Relationship Id="rId15" Type="http://schemas.openxmlformats.org/officeDocument/2006/relationships/hyperlink" Target="https://liberoconsorzioragusa.tuttogare.it/" TargetMode="External"/><Relationship Id="rId10" Type="http://schemas.openxmlformats.org/officeDocument/2006/relationships/hyperlink" Target="http://www.provincia.ragus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vincia.ragusa.it" TargetMode="External"/><Relationship Id="rId14" Type="http://schemas.openxmlformats.org/officeDocument/2006/relationships/hyperlink" Target="https://liberoconsorzioragusa.tuttogar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317DA-81AC-49F9-8656-49D5656F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2367</Words>
  <Characters>13495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15831</CharactersWithSpaces>
  <SharedDoc>false</SharedDoc>
  <HLinks>
    <vt:vector size="30" baseType="variant">
      <vt:variant>
        <vt:i4>3211290</vt:i4>
      </vt:variant>
      <vt:variant>
        <vt:i4>102</vt:i4>
      </vt:variant>
      <vt:variant>
        <vt:i4>0</vt:i4>
      </vt:variant>
      <vt:variant>
        <vt:i4>5</vt:i4>
      </vt:variant>
      <vt:variant>
        <vt:lpwstr>mailto:attilio.cannata@provincia.ragusa.it</vt:lpwstr>
      </vt:variant>
      <vt:variant>
        <vt:lpwstr/>
      </vt:variant>
      <vt:variant>
        <vt:i4>2490390</vt:i4>
      </vt:variant>
      <vt:variant>
        <vt:i4>96</vt:i4>
      </vt:variant>
      <vt:variant>
        <vt:i4>0</vt:i4>
      </vt:variant>
      <vt:variant>
        <vt:i4>5</vt:i4>
      </vt:variant>
      <vt:variant>
        <vt:lpwstr>mailto:emanuele.criscione@provincia.ragusa.it</vt:lpwstr>
      </vt:variant>
      <vt:variant>
        <vt:lpwstr/>
      </vt:variant>
      <vt:variant>
        <vt:i4>6488161</vt:i4>
      </vt:variant>
      <vt:variant>
        <vt:i4>33</vt:i4>
      </vt:variant>
      <vt:variant>
        <vt:i4>0</vt:i4>
      </vt:variant>
      <vt:variant>
        <vt:i4>5</vt:i4>
      </vt:variant>
      <vt:variant>
        <vt:lpwstr>http://www.provincia.ragusa.it/</vt:lpwstr>
      </vt:variant>
      <vt:variant>
        <vt:lpwstr/>
      </vt:variant>
      <vt:variant>
        <vt:i4>6291472</vt:i4>
      </vt:variant>
      <vt:variant>
        <vt:i4>30</vt:i4>
      </vt:variant>
      <vt:variant>
        <vt:i4>0</vt:i4>
      </vt:variant>
      <vt:variant>
        <vt:i4>5</vt:i4>
      </vt:variant>
      <vt:variant>
        <vt:lpwstr>mailto:protocollo@provincia.ragusa.it</vt:lpwstr>
      </vt:variant>
      <vt:variant>
        <vt:lpwstr/>
      </vt:variant>
      <vt:variant>
        <vt:i4>6488161</vt:i4>
      </vt:variant>
      <vt:variant>
        <vt:i4>27</vt:i4>
      </vt:variant>
      <vt:variant>
        <vt:i4>0</vt:i4>
      </vt:variant>
      <vt:variant>
        <vt:i4>5</vt:i4>
      </vt:variant>
      <vt:variant>
        <vt:lpwstr>http://www.provincia.ragusa.it/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amirabella</dc:creator>
  <cp:keywords/>
  <cp:lastModifiedBy>Carmelo Spata</cp:lastModifiedBy>
  <cp:revision>2</cp:revision>
  <cp:lastPrinted>2022-11-10T08:44:00Z</cp:lastPrinted>
  <dcterms:created xsi:type="dcterms:W3CDTF">2022-11-22T14:52:00Z</dcterms:created>
  <dcterms:modified xsi:type="dcterms:W3CDTF">2022-11-22T14:52:00Z</dcterms:modified>
</cp:coreProperties>
</file>